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32AA" w14:textId="47EB24B6" w:rsidR="00E82A9F" w:rsidRDefault="00D464E9" w:rsidP="0007720F">
      <w:pPr>
        <w:pStyle w:val="Heading1"/>
      </w:pPr>
      <w:r w:rsidRPr="00D464E9">
        <w:rPr>
          <w:noProof/>
        </w:rPr>
        <w:drawing>
          <wp:inline distT="0" distB="0" distL="0" distR="0" wp14:anchorId="51D980D5" wp14:editId="05A466CF">
            <wp:extent cx="2638425" cy="1815550"/>
            <wp:effectExtent l="0" t="0" r="0" b="0"/>
            <wp:docPr id="110921914"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1914" name="Picture 1" descr="A purple and yellow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118" cy="1818779"/>
                    </a:xfrm>
                    <a:prstGeom prst="rect">
                      <a:avLst/>
                    </a:prstGeom>
                    <a:noFill/>
                    <a:ln>
                      <a:noFill/>
                    </a:ln>
                  </pic:spPr>
                </pic:pic>
              </a:graphicData>
            </a:graphic>
          </wp:inline>
        </w:drawing>
      </w:r>
    </w:p>
    <w:p w14:paraId="251DE586" w14:textId="77777777" w:rsidR="00235EC8" w:rsidRDefault="00235EC8" w:rsidP="0007720F">
      <w:pPr>
        <w:pStyle w:val="Heading1"/>
      </w:pPr>
    </w:p>
    <w:p w14:paraId="39B53270" w14:textId="77777777" w:rsidR="00235EC8" w:rsidRDefault="00235EC8" w:rsidP="0007720F">
      <w:pPr>
        <w:pStyle w:val="Heading1"/>
      </w:pPr>
    </w:p>
    <w:p w14:paraId="57EF9F34" w14:textId="6E61D1A9" w:rsidR="00D9534E" w:rsidRDefault="00EB09BE" w:rsidP="0007720F">
      <w:pPr>
        <w:pStyle w:val="Heading1"/>
      </w:pPr>
      <w:r>
        <w:t xml:space="preserve">Sibs </w:t>
      </w:r>
      <w:r w:rsidR="004405DA">
        <w:t>safeguarding adults at risk policy</w:t>
      </w:r>
    </w:p>
    <w:p w14:paraId="1EBB7EE3" w14:textId="1FC4AF22" w:rsidR="00B46CF1" w:rsidRDefault="00B46CF1" w:rsidP="000C19E2">
      <w:pPr>
        <w:pStyle w:val="Heading2"/>
      </w:pPr>
      <w:r>
        <w:t>Definition</w:t>
      </w:r>
      <w:r w:rsidR="001D1CA2">
        <w:t>s</w:t>
      </w:r>
      <w:r w:rsidR="0007720F">
        <w:t xml:space="preserve"> of adult</w:t>
      </w:r>
      <w:r w:rsidR="00F018D3">
        <w:t>s</w:t>
      </w:r>
      <w:r w:rsidR="0007720F">
        <w:t xml:space="preserve"> at risk</w:t>
      </w:r>
      <w:r w:rsidRPr="00B207DA">
        <w:t xml:space="preserve"> </w:t>
      </w:r>
    </w:p>
    <w:p w14:paraId="56E17320" w14:textId="569A0940" w:rsidR="00B46CF1" w:rsidRDefault="00351A61" w:rsidP="00B46CF1">
      <w:pPr>
        <w:rPr>
          <w:lang w:eastAsia="en-GB" w:bidi="en-US"/>
        </w:rPr>
      </w:pPr>
      <w:r>
        <w:rPr>
          <w:lang w:eastAsia="en-GB" w:bidi="en-US"/>
        </w:rPr>
        <w:t xml:space="preserve">Sibs recognises that there are different definitions of </w:t>
      </w:r>
      <w:r w:rsidR="003D0090">
        <w:rPr>
          <w:lang w:eastAsia="en-GB" w:bidi="en-US"/>
        </w:rPr>
        <w:t>the term</w:t>
      </w:r>
      <w:r>
        <w:rPr>
          <w:lang w:eastAsia="en-GB" w:bidi="en-US"/>
        </w:rPr>
        <w:t xml:space="preserve"> </w:t>
      </w:r>
      <w:proofErr w:type="spellStart"/>
      <w:r w:rsidR="003D0090">
        <w:rPr>
          <w:lang w:eastAsia="en-GB" w:bidi="en-US"/>
        </w:rPr>
        <w:t>‘</w:t>
      </w:r>
      <w:r>
        <w:rPr>
          <w:lang w:eastAsia="en-GB" w:bidi="en-US"/>
        </w:rPr>
        <w:t>adult</w:t>
      </w:r>
      <w:proofErr w:type="spellEnd"/>
      <w:r>
        <w:rPr>
          <w:lang w:eastAsia="en-GB" w:bidi="en-US"/>
        </w:rPr>
        <w:t xml:space="preserve"> at risk</w:t>
      </w:r>
      <w:r w:rsidR="003D0090">
        <w:rPr>
          <w:lang w:eastAsia="en-GB" w:bidi="en-US"/>
        </w:rPr>
        <w:t>’</w:t>
      </w:r>
      <w:r>
        <w:rPr>
          <w:lang w:eastAsia="en-GB" w:bidi="en-US"/>
        </w:rPr>
        <w:t xml:space="preserve"> in </w:t>
      </w:r>
      <w:r w:rsidR="00A90834">
        <w:rPr>
          <w:lang w:eastAsia="en-GB" w:bidi="en-US"/>
        </w:rPr>
        <w:t xml:space="preserve">England, Wales, Scotland and Northern Ireland. Please see Appendix 1 for these definitions. </w:t>
      </w:r>
    </w:p>
    <w:p w14:paraId="3BEAD2D0" w14:textId="14ECE644" w:rsidR="00CF65CF" w:rsidRDefault="009706B1" w:rsidP="00494804">
      <w:pPr>
        <w:pStyle w:val="Heading2"/>
        <w:rPr>
          <w:lang w:val="en-GB"/>
        </w:rPr>
      </w:pPr>
      <w:r>
        <w:t>What is abuse</w:t>
      </w:r>
      <w:r w:rsidR="004215B9">
        <w:t>?</w:t>
      </w:r>
    </w:p>
    <w:p w14:paraId="5AA4079A" w14:textId="692C75A9" w:rsidR="001A3FF3" w:rsidRDefault="00F70936" w:rsidP="009706B1">
      <w:pPr>
        <w:rPr>
          <w:lang w:val="en-GB" w:eastAsia="en-US"/>
        </w:rPr>
      </w:pPr>
      <w:r>
        <w:rPr>
          <w:lang w:val="en-GB" w:eastAsia="en-US"/>
        </w:rPr>
        <w:t xml:space="preserve">‘Abuse’ </w:t>
      </w:r>
      <w:r w:rsidR="00074B0E">
        <w:rPr>
          <w:lang w:val="en-GB" w:eastAsia="en-US"/>
        </w:rPr>
        <w:t>means to treat someone badly</w:t>
      </w:r>
      <w:r>
        <w:rPr>
          <w:lang w:val="en-GB" w:eastAsia="en-US"/>
        </w:rPr>
        <w:t xml:space="preserve">. </w:t>
      </w:r>
      <w:r w:rsidR="00C85B66">
        <w:rPr>
          <w:lang w:val="en-GB" w:eastAsia="en-US"/>
        </w:rPr>
        <w:t xml:space="preserve">Abuse </w:t>
      </w:r>
      <w:r w:rsidR="00074B0E">
        <w:rPr>
          <w:lang w:val="en-GB" w:eastAsia="en-US"/>
        </w:rPr>
        <w:t>is often intentional and can happen in many different forms</w:t>
      </w:r>
      <w:r w:rsidR="00067C50">
        <w:rPr>
          <w:lang w:val="en-GB" w:eastAsia="en-US"/>
        </w:rPr>
        <w:t>, however some abuse is unintentional</w:t>
      </w:r>
      <w:r w:rsidR="00C85B66">
        <w:rPr>
          <w:lang w:val="en-GB" w:eastAsia="en-US"/>
        </w:rPr>
        <w:t>.</w:t>
      </w:r>
      <w:r w:rsidR="00E40419">
        <w:rPr>
          <w:lang w:val="en-GB" w:eastAsia="en-US"/>
        </w:rPr>
        <w:t xml:space="preserve"> </w:t>
      </w:r>
      <w:r w:rsidR="00E40419" w:rsidRPr="00F70936">
        <w:rPr>
          <w:lang w:val="en-GB" w:eastAsia="en-US"/>
        </w:rPr>
        <w:t xml:space="preserve">Abuse, harm and neglect of adults at risk </w:t>
      </w:r>
      <w:r w:rsidR="00E40419">
        <w:rPr>
          <w:lang w:val="en-GB" w:eastAsia="en-US"/>
        </w:rPr>
        <w:t>may be defined</w:t>
      </w:r>
      <w:r w:rsidR="00E40419" w:rsidRPr="00F70936">
        <w:rPr>
          <w:lang w:val="en-GB" w:eastAsia="en-US"/>
        </w:rPr>
        <w:t xml:space="preserve"> differently in England, Wales, Scotland and Northern Ireland. </w:t>
      </w:r>
      <w:r w:rsidR="00E40419">
        <w:rPr>
          <w:lang w:val="en-GB" w:eastAsia="en-US"/>
        </w:rPr>
        <w:t xml:space="preserve">Some types of abuse are also criminal offences. </w:t>
      </w:r>
      <w:r w:rsidR="00E40419" w:rsidRPr="00F70936">
        <w:rPr>
          <w:lang w:val="en-GB" w:eastAsia="en-US"/>
        </w:rPr>
        <w:t xml:space="preserve">Please see Appendix 2 for </w:t>
      </w:r>
      <w:r w:rsidR="00E40419">
        <w:rPr>
          <w:lang w:val="en-GB" w:eastAsia="en-US"/>
        </w:rPr>
        <w:t>further resources.</w:t>
      </w:r>
    </w:p>
    <w:p w14:paraId="409AEF3C" w14:textId="77777777" w:rsidR="002F118D" w:rsidRDefault="002F118D" w:rsidP="002F118D">
      <w:pPr>
        <w:pStyle w:val="Heading2"/>
        <w:rPr>
          <w:lang w:val="en-GB"/>
        </w:rPr>
      </w:pPr>
      <w:r>
        <w:rPr>
          <w:lang w:val="en-GB"/>
        </w:rPr>
        <w:t>Who might abuse?</w:t>
      </w:r>
    </w:p>
    <w:p w14:paraId="12D8A9F7" w14:textId="2EB5A275" w:rsidR="002F118D" w:rsidRDefault="002F118D" w:rsidP="00494804">
      <w:pPr>
        <w:rPr>
          <w:lang w:val="en-GB"/>
        </w:rPr>
      </w:pPr>
      <w:r>
        <w:rPr>
          <w:lang w:val="en-GB" w:eastAsia="en-GB" w:bidi="en-US"/>
        </w:rPr>
        <w:t>Some</w:t>
      </w:r>
      <w:r w:rsidR="003F7675">
        <w:rPr>
          <w:lang w:val="en-GB" w:eastAsia="en-GB" w:bidi="en-US"/>
        </w:rPr>
        <w:t>one</w:t>
      </w:r>
      <w:r>
        <w:rPr>
          <w:lang w:val="en-GB" w:eastAsia="en-GB" w:bidi="en-US"/>
        </w:rPr>
        <w:t xml:space="preserve"> known to the person – a family member, spouse, friend, </w:t>
      </w:r>
      <w:r w:rsidR="00CC7332">
        <w:rPr>
          <w:lang w:val="en-GB" w:eastAsia="en-GB" w:bidi="en-US"/>
        </w:rPr>
        <w:t xml:space="preserve">colleague, </w:t>
      </w:r>
      <w:r>
        <w:rPr>
          <w:lang w:val="en-GB" w:eastAsia="en-GB" w:bidi="en-US"/>
        </w:rPr>
        <w:t>paid carer or staff, volunteer, religious leader, teacher, professional</w:t>
      </w:r>
      <w:r w:rsidR="00CC7332">
        <w:rPr>
          <w:lang w:val="en-GB" w:eastAsia="en-GB" w:bidi="en-US"/>
        </w:rPr>
        <w:t>.</w:t>
      </w:r>
    </w:p>
    <w:p w14:paraId="54400B5E" w14:textId="0110A853" w:rsidR="00FB07F8" w:rsidRDefault="002F118D" w:rsidP="00494804">
      <w:pPr>
        <w:rPr>
          <w:lang w:val="en-GB"/>
        </w:rPr>
      </w:pPr>
      <w:r>
        <w:rPr>
          <w:lang w:val="en-GB" w:eastAsia="en-GB" w:bidi="en-US"/>
        </w:rPr>
        <w:t xml:space="preserve">Someone not known to the person – a </w:t>
      </w:r>
      <w:r w:rsidR="00FB07F8">
        <w:rPr>
          <w:lang w:val="en-GB" w:eastAsia="en-GB" w:bidi="en-US"/>
        </w:rPr>
        <w:t>member of the public, visitor, bank staff.</w:t>
      </w:r>
    </w:p>
    <w:p w14:paraId="1799F71E" w14:textId="4F612C21" w:rsidR="00FB07F8" w:rsidRDefault="00FB07F8">
      <w:pPr>
        <w:pStyle w:val="Heading2"/>
        <w:rPr>
          <w:lang w:val="en-GB"/>
        </w:rPr>
      </w:pPr>
      <w:r>
        <w:rPr>
          <w:lang w:val="en-GB"/>
        </w:rPr>
        <w:t>Where might abuse happen?</w:t>
      </w:r>
    </w:p>
    <w:p w14:paraId="4C9D7368" w14:textId="0F93BF63" w:rsidR="00FB07F8" w:rsidRPr="00672B12" w:rsidRDefault="000C2B3F" w:rsidP="00494804">
      <w:pPr>
        <w:rPr>
          <w:lang w:val="en-GB"/>
        </w:rPr>
      </w:pPr>
      <w:r>
        <w:rPr>
          <w:lang w:val="en-GB" w:eastAsia="en-GB" w:bidi="en-US"/>
        </w:rPr>
        <w:t>In the person’s own home, in the home of a friend or family member, place of work or volunteering, day service, care home, hospital, college, university, or in any public place.</w:t>
      </w:r>
    </w:p>
    <w:p w14:paraId="61C49495" w14:textId="5DE83FFD" w:rsidR="001A3FF3" w:rsidRDefault="001A3FF3" w:rsidP="00494804">
      <w:pPr>
        <w:pStyle w:val="Heading2"/>
        <w:rPr>
          <w:lang w:val="en-GB"/>
        </w:rPr>
      </w:pPr>
      <w:r>
        <w:rPr>
          <w:lang w:val="en-GB"/>
        </w:rPr>
        <w:t xml:space="preserve">Types of abuse </w:t>
      </w:r>
    </w:p>
    <w:p w14:paraId="73054EE5" w14:textId="01EFAED4" w:rsidR="00CC1FA8" w:rsidRDefault="002B0AAC" w:rsidP="00460969">
      <w:pPr>
        <w:pStyle w:val="ListParagraph"/>
        <w:numPr>
          <w:ilvl w:val="0"/>
          <w:numId w:val="19"/>
        </w:numPr>
        <w:rPr>
          <w:lang w:val="en-GB" w:eastAsia="en-GB" w:bidi="en-US"/>
        </w:rPr>
      </w:pPr>
      <w:r w:rsidRPr="00460969">
        <w:rPr>
          <w:lang w:val="en-GB" w:eastAsia="en-GB" w:bidi="en-US"/>
        </w:rPr>
        <w:lastRenderedPageBreak/>
        <w:t xml:space="preserve">Types of abuse may </w:t>
      </w:r>
      <w:proofErr w:type="gramStart"/>
      <w:r w:rsidRPr="00460969">
        <w:rPr>
          <w:lang w:val="en-GB" w:eastAsia="en-GB" w:bidi="en-US"/>
        </w:rPr>
        <w:t>include</w:t>
      </w:r>
      <w:r w:rsidR="00460969" w:rsidRPr="00460969">
        <w:rPr>
          <w:lang w:val="en-GB" w:eastAsia="en-GB" w:bidi="en-US"/>
        </w:rPr>
        <w:t>:</w:t>
      </w:r>
      <w:proofErr w:type="gramEnd"/>
      <w:r w:rsidR="00460969" w:rsidRPr="00460969">
        <w:rPr>
          <w:lang w:val="en-GB" w:eastAsia="en-GB" w:bidi="en-US"/>
        </w:rPr>
        <w:t xml:space="preserve"> </w:t>
      </w:r>
      <w:r w:rsidR="00050C89" w:rsidRPr="00460969">
        <w:rPr>
          <w:lang w:val="en-GB" w:eastAsia="en-GB" w:bidi="en-US"/>
        </w:rPr>
        <w:t xml:space="preserve">Physical, sexual, emotional/psychological, </w:t>
      </w:r>
      <w:r w:rsidR="001D6251" w:rsidRPr="00460969">
        <w:rPr>
          <w:lang w:val="en-GB" w:eastAsia="en-GB" w:bidi="en-US"/>
        </w:rPr>
        <w:t xml:space="preserve">financial/material, </w:t>
      </w:r>
      <w:r w:rsidR="00DF4491" w:rsidRPr="00460969">
        <w:rPr>
          <w:lang w:val="en-GB" w:eastAsia="en-GB" w:bidi="en-US"/>
        </w:rPr>
        <w:t xml:space="preserve">neglect, self-neglect, modern slavery, </w:t>
      </w:r>
      <w:r w:rsidR="008A5804" w:rsidRPr="00460969">
        <w:rPr>
          <w:lang w:val="en-GB" w:eastAsia="en-GB" w:bidi="en-US"/>
        </w:rPr>
        <w:t xml:space="preserve">domestic abuse, discriminatory abuse, </w:t>
      </w:r>
      <w:r w:rsidR="00A44AFC" w:rsidRPr="00460969">
        <w:rPr>
          <w:lang w:val="en-GB" w:eastAsia="en-GB" w:bidi="en-US"/>
        </w:rPr>
        <w:t>institutional abuse</w:t>
      </w:r>
    </w:p>
    <w:p w14:paraId="642744FB" w14:textId="3F42268E" w:rsidR="00460969" w:rsidRPr="00460969" w:rsidRDefault="00460969" w:rsidP="00460969">
      <w:pPr>
        <w:pStyle w:val="ListParagraph"/>
        <w:numPr>
          <w:ilvl w:val="0"/>
          <w:numId w:val="19"/>
        </w:numPr>
        <w:rPr>
          <w:lang w:val="en-GB" w:eastAsia="en-GB" w:bidi="en-US"/>
        </w:rPr>
      </w:pPr>
      <w:r>
        <w:rPr>
          <w:lang w:val="en-GB" w:eastAsia="en-GB" w:bidi="en-US"/>
        </w:rPr>
        <w:t xml:space="preserve">Other terms to be aware of </w:t>
      </w:r>
      <w:proofErr w:type="gramStart"/>
      <w:r>
        <w:rPr>
          <w:lang w:val="en-GB" w:eastAsia="en-GB" w:bidi="en-US"/>
        </w:rPr>
        <w:t>include:</w:t>
      </w:r>
      <w:proofErr w:type="gramEnd"/>
      <w:r>
        <w:rPr>
          <w:lang w:val="en-GB" w:eastAsia="en-GB" w:bidi="en-US"/>
        </w:rPr>
        <w:t xml:space="preserve"> </w:t>
      </w:r>
      <w:r w:rsidR="00250903">
        <w:rPr>
          <w:lang w:val="en-GB" w:eastAsia="en-GB" w:bidi="en-US"/>
        </w:rPr>
        <w:t>hate crime, mate crime, online harm, scams/fraud, radicalisation</w:t>
      </w:r>
    </w:p>
    <w:p w14:paraId="4CCC90DD" w14:textId="14F0DE62" w:rsidR="0061781C" w:rsidRDefault="0061781C" w:rsidP="002B0AAC">
      <w:pPr>
        <w:pStyle w:val="ListParagraph"/>
        <w:numPr>
          <w:ilvl w:val="0"/>
          <w:numId w:val="19"/>
        </w:numPr>
        <w:rPr>
          <w:lang w:val="en-GB" w:eastAsia="en-GB" w:bidi="en-US"/>
        </w:rPr>
      </w:pPr>
      <w:r>
        <w:rPr>
          <w:lang w:val="en-GB" w:eastAsia="en-GB" w:bidi="en-US"/>
        </w:rPr>
        <w:t xml:space="preserve">Read examples and symptoms of each type of abuse </w:t>
      </w:r>
      <w:r w:rsidR="00250903">
        <w:rPr>
          <w:lang w:val="en-GB" w:eastAsia="en-GB" w:bidi="en-US"/>
        </w:rPr>
        <w:t xml:space="preserve">and harm </w:t>
      </w:r>
      <w:r>
        <w:rPr>
          <w:lang w:val="en-GB" w:eastAsia="en-GB" w:bidi="en-US"/>
        </w:rPr>
        <w:t xml:space="preserve">at </w:t>
      </w:r>
      <w:hyperlink r:id="rId11" w:history="1">
        <w:r w:rsidR="00AA5DDB" w:rsidRPr="001414E4">
          <w:rPr>
            <w:rStyle w:val="Hyperlink"/>
            <w:lang w:val="en-GB" w:eastAsia="en-GB" w:bidi="en-US"/>
          </w:rPr>
          <w:t>www.sibs.org.uk/safeguardingadults</w:t>
        </w:r>
      </w:hyperlink>
      <w:r>
        <w:rPr>
          <w:lang w:val="en-GB" w:eastAsia="en-GB" w:bidi="en-US"/>
        </w:rPr>
        <w:t xml:space="preserve"> as this resource is updated at least annually</w:t>
      </w:r>
    </w:p>
    <w:p w14:paraId="5B5BE4F6" w14:textId="77777777" w:rsidR="00B81A79" w:rsidRDefault="00B81A79" w:rsidP="00B81A79">
      <w:pPr>
        <w:pStyle w:val="ListParagraph"/>
        <w:rPr>
          <w:lang w:val="en-GB" w:eastAsia="en-GB" w:bidi="en-US"/>
        </w:rPr>
      </w:pPr>
    </w:p>
    <w:p w14:paraId="0F01C690" w14:textId="77777777" w:rsidR="002F118D" w:rsidRDefault="002F118D">
      <w:pPr>
        <w:rPr>
          <w:lang w:val="en-GB" w:eastAsia="en-GB" w:bidi="en-US"/>
        </w:rPr>
      </w:pPr>
      <w:r>
        <w:rPr>
          <w:lang w:val="en-GB" w:eastAsia="en-GB" w:bidi="en-US"/>
        </w:rPr>
        <w:t xml:space="preserve">Remember: </w:t>
      </w:r>
    </w:p>
    <w:p w14:paraId="37C1BEEF" w14:textId="77777777" w:rsidR="00981965" w:rsidRDefault="009F1239" w:rsidP="00981965">
      <w:pPr>
        <w:pStyle w:val="ListParagraph"/>
        <w:numPr>
          <w:ilvl w:val="0"/>
          <w:numId w:val="20"/>
        </w:numPr>
        <w:rPr>
          <w:lang w:val="en-GB" w:eastAsia="en-GB" w:bidi="en-US"/>
        </w:rPr>
      </w:pPr>
      <w:r w:rsidRPr="002F118D">
        <w:rPr>
          <w:lang w:val="en-GB" w:eastAsia="en-GB" w:bidi="en-US"/>
        </w:rPr>
        <w:t>This list is not exhaustive</w:t>
      </w:r>
      <w:r w:rsidR="003571DA" w:rsidRPr="002F118D">
        <w:rPr>
          <w:lang w:val="en-GB" w:eastAsia="en-GB" w:bidi="en-US"/>
        </w:rPr>
        <w:t xml:space="preserve"> – you may come across other types of </w:t>
      </w:r>
      <w:proofErr w:type="gramStart"/>
      <w:r w:rsidR="003571DA" w:rsidRPr="002F118D">
        <w:rPr>
          <w:lang w:val="en-GB" w:eastAsia="en-GB" w:bidi="en-US"/>
        </w:rPr>
        <w:t>mistreatm</w:t>
      </w:r>
      <w:r w:rsidR="002F118D">
        <w:rPr>
          <w:lang w:val="en-GB" w:eastAsia="en-GB" w:bidi="en-US"/>
        </w:rPr>
        <w:t>ent</w:t>
      </w:r>
      <w:proofErr w:type="gramEnd"/>
    </w:p>
    <w:p w14:paraId="02FA419F" w14:textId="77777777" w:rsidR="00981965" w:rsidRDefault="002F118D" w:rsidP="00981965">
      <w:pPr>
        <w:pStyle w:val="ListParagraph"/>
        <w:numPr>
          <w:ilvl w:val="0"/>
          <w:numId w:val="20"/>
        </w:numPr>
        <w:rPr>
          <w:lang w:val="en-GB" w:eastAsia="en-GB" w:bidi="en-US"/>
        </w:rPr>
      </w:pPr>
      <w:r w:rsidRPr="00981965">
        <w:rPr>
          <w:lang w:val="en-GB" w:eastAsia="en-GB" w:bidi="en-US"/>
        </w:rPr>
        <w:t>Several types of abuse may happen at once</w:t>
      </w:r>
    </w:p>
    <w:p w14:paraId="2126DF57" w14:textId="3B77EE35" w:rsidR="009F1239" w:rsidRPr="00981965" w:rsidRDefault="002F118D" w:rsidP="00981965">
      <w:pPr>
        <w:pStyle w:val="ListParagraph"/>
        <w:numPr>
          <w:ilvl w:val="0"/>
          <w:numId w:val="20"/>
        </w:numPr>
        <w:rPr>
          <w:lang w:val="en-GB" w:eastAsia="en-GB" w:bidi="en-US"/>
        </w:rPr>
      </w:pPr>
      <w:r w:rsidRPr="00981965">
        <w:rPr>
          <w:lang w:val="en-GB" w:eastAsia="en-GB" w:bidi="en-US"/>
        </w:rPr>
        <w:t>Possible signs are not necessarily hard evidence that abuse is happening, but they are an indication that further investigation needs to take place</w:t>
      </w:r>
    </w:p>
    <w:p w14:paraId="23E2C0E8" w14:textId="77777777" w:rsidR="005075AF" w:rsidRDefault="005075AF" w:rsidP="00494804">
      <w:pPr>
        <w:rPr>
          <w:lang w:val="en-GB" w:eastAsia="en-US"/>
        </w:rPr>
      </w:pPr>
    </w:p>
    <w:p w14:paraId="0531FFEF" w14:textId="085A0535" w:rsidR="00EB09BE" w:rsidRDefault="00F018D3" w:rsidP="00F018D3">
      <w:pPr>
        <w:pStyle w:val="Heading2"/>
      </w:pPr>
      <w:r>
        <w:t>Policy s</w:t>
      </w:r>
      <w:r w:rsidR="00EB09BE">
        <w:t>tatement</w:t>
      </w:r>
    </w:p>
    <w:p w14:paraId="6A3414CA" w14:textId="7B16E45A" w:rsidR="00EB09BE" w:rsidRDefault="00EB09BE" w:rsidP="00AA5DDB">
      <w:pPr>
        <w:numPr>
          <w:ilvl w:val="0"/>
          <w:numId w:val="22"/>
        </w:numPr>
        <w:contextualSpacing/>
      </w:pPr>
      <w:r>
        <w:t xml:space="preserve">Sibs is fully committed to safeguarding </w:t>
      </w:r>
      <w:r w:rsidR="00C813BC">
        <w:t>the welfare of adults at risk</w:t>
      </w:r>
    </w:p>
    <w:p w14:paraId="6B0E8696" w14:textId="48395FAF" w:rsidR="00EB09BE" w:rsidRDefault="00EB09BE" w:rsidP="00AA5DDB">
      <w:pPr>
        <w:numPr>
          <w:ilvl w:val="0"/>
          <w:numId w:val="22"/>
        </w:numPr>
        <w:contextualSpacing/>
      </w:pPr>
      <w:r>
        <w:t xml:space="preserve">Sibs believes that safeguarding </w:t>
      </w:r>
      <w:r w:rsidR="00C813BC">
        <w:t>adults at risk</w:t>
      </w:r>
      <w:r>
        <w:t xml:space="preserve"> is everyone’s responsibility. It is a responsibility present in every aspect of our work </w:t>
      </w:r>
      <w:r w:rsidR="00C813BC">
        <w:t xml:space="preserve">with </w:t>
      </w:r>
      <w:r w:rsidR="00B46CF1">
        <w:t>adults</w:t>
      </w:r>
    </w:p>
    <w:p w14:paraId="274E1657" w14:textId="5C18A8EB" w:rsidR="00EB09BE" w:rsidRDefault="00EB09BE" w:rsidP="00AA5DDB">
      <w:pPr>
        <w:numPr>
          <w:ilvl w:val="0"/>
          <w:numId w:val="22"/>
        </w:numPr>
        <w:contextualSpacing/>
      </w:pPr>
      <w:r>
        <w:t xml:space="preserve">Sibs believes that </w:t>
      </w:r>
      <w:r w:rsidR="00C813BC">
        <w:t>adults at risk</w:t>
      </w:r>
      <w:r w:rsidR="002E0E1C">
        <w:t xml:space="preserve"> should</w:t>
      </w:r>
      <w:r>
        <w:t xml:space="preserve"> be valued as individuals, be treated with dignity and respect, be cared for </w:t>
      </w:r>
      <w:r w:rsidR="00C813BC">
        <w:t>and be safe</w:t>
      </w:r>
    </w:p>
    <w:p w14:paraId="33AE5329" w14:textId="322428F5" w:rsidR="00C813BC" w:rsidRPr="00B207DA" w:rsidRDefault="00EB09BE" w:rsidP="00AA5DDB">
      <w:pPr>
        <w:numPr>
          <w:ilvl w:val="0"/>
          <w:numId w:val="22"/>
        </w:numPr>
        <w:contextualSpacing/>
      </w:pPr>
      <w:r>
        <w:t xml:space="preserve">Sibs is fully committed to promoting the welfare and safety of all who </w:t>
      </w:r>
      <w:proofErr w:type="gramStart"/>
      <w:r>
        <w:t>co</w:t>
      </w:r>
      <w:r w:rsidR="00F018D3">
        <w:t>me into contact with</w:t>
      </w:r>
      <w:proofErr w:type="gramEnd"/>
      <w:r w:rsidR="00F018D3">
        <w:t xml:space="preserve"> its staff and volunteers</w:t>
      </w:r>
      <w:r>
        <w:t>,</w:t>
      </w:r>
      <w:r w:rsidR="00F97322">
        <w:rPr>
          <w:rFonts w:ascii="Times New Roman" w:eastAsia="Times New Roman" w:hAnsi="Times New Roman" w:cs="Times New Roman"/>
          <w:color w:val="000000"/>
          <w:sz w:val="27"/>
          <w:szCs w:val="27"/>
          <w:shd w:val="clear" w:color="auto" w:fill="FFFFFF"/>
        </w:rPr>
        <w:t xml:space="preserve"> </w:t>
      </w:r>
      <w:r w:rsidR="00F97322" w:rsidRPr="005C0F19">
        <w:rPr>
          <w:rFonts w:eastAsia="Times New Roman" w:cs="Times New Roman"/>
          <w:color w:val="000000"/>
          <w:shd w:val="clear" w:color="auto" w:fill="FFFFFF"/>
        </w:rPr>
        <w:t xml:space="preserve">regardless of age, disability, gender reassignment, marriage and civil partnership, </w:t>
      </w:r>
      <w:r w:rsidR="00646073">
        <w:rPr>
          <w:rFonts w:eastAsia="Times New Roman" w:cs="Times New Roman"/>
          <w:color w:val="000000"/>
          <w:shd w:val="clear" w:color="auto" w:fill="FFFFFF"/>
        </w:rPr>
        <w:t xml:space="preserve">pregnancy or maternity status, </w:t>
      </w:r>
      <w:r w:rsidR="00F97322" w:rsidRPr="005C0F19">
        <w:rPr>
          <w:rFonts w:eastAsia="Times New Roman" w:cs="Times New Roman"/>
          <w:color w:val="000000"/>
          <w:shd w:val="clear" w:color="auto" w:fill="FFFFFF"/>
        </w:rPr>
        <w:t>race, religio</w:t>
      </w:r>
      <w:r w:rsidR="0004703B">
        <w:rPr>
          <w:rFonts w:eastAsia="Times New Roman" w:cs="Times New Roman"/>
          <w:color w:val="000000"/>
          <w:shd w:val="clear" w:color="auto" w:fill="FFFFFF"/>
        </w:rPr>
        <w:t>n or</w:t>
      </w:r>
      <w:r w:rsidR="00F97322" w:rsidRPr="005C0F19">
        <w:rPr>
          <w:rFonts w:eastAsia="Times New Roman" w:cs="Times New Roman"/>
          <w:color w:val="000000"/>
          <w:shd w:val="clear" w:color="auto" w:fill="FFFFFF"/>
        </w:rPr>
        <w:t xml:space="preserve"> belief, sex or sexual orientation – their protection from harm is a key priority for Sibs</w:t>
      </w:r>
    </w:p>
    <w:p w14:paraId="4C88E214" w14:textId="3044067D" w:rsidR="00EB09BE" w:rsidRDefault="00890898" w:rsidP="00EB09BE">
      <w:pPr>
        <w:pStyle w:val="Heading3"/>
      </w:pPr>
      <w:r>
        <w:t>Sibs will ensure that it</w:t>
      </w:r>
      <w:r w:rsidR="006E03D6">
        <w:t>s staff and volunteers:</w:t>
      </w:r>
    </w:p>
    <w:p w14:paraId="5C0851D9" w14:textId="0B41F031" w:rsidR="006E03D6" w:rsidRDefault="006E03D6" w:rsidP="00AA5DDB">
      <w:pPr>
        <w:pStyle w:val="ListParagraph"/>
        <w:numPr>
          <w:ilvl w:val="0"/>
          <w:numId w:val="23"/>
        </w:numPr>
      </w:pPr>
      <w:r>
        <w:t xml:space="preserve">Have a full understanding of adults at risk and how to </w:t>
      </w:r>
      <w:proofErr w:type="spellStart"/>
      <w:r>
        <w:t>recognise</w:t>
      </w:r>
      <w:proofErr w:type="spellEnd"/>
      <w:r>
        <w:t xml:space="preserve"> abuse</w:t>
      </w:r>
    </w:p>
    <w:p w14:paraId="6E7E6B4D" w14:textId="25594431" w:rsidR="006E03D6" w:rsidRDefault="006E03D6" w:rsidP="00AA5DDB">
      <w:pPr>
        <w:pStyle w:val="ListParagraph"/>
        <w:numPr>
          <w:ilvl w:val="0"/>
          <w:numId w:val="23"/>
        </w:numPr>
      </w:pPr>
      <w:r>
        <w:t>Follow the adult</w:t>
      </w:r>
      <w:r w:rsidR="00014754">
        <w:t>s</w:t>
      </w:r>
      <w:r>
        <w:t xml:space="preserve"> at risk safeguarding procedure </w:t>
      </w:r>
    </w:p>
    <w:p w14:paraId="553C742E" w14:textId="3A22D309" w:rsidR="006E03D6" w:rsidRDefault="006E03D6" w:rsidP="00AA5DDB">
      <w:pPr>
        <w:pStyle w:val="ListParagraph"/>
        <w:numPr>
          <w:ilvl w:val="0"/>
          <w:numId w:val="23"/>
        </w:numPr>
      </w:pPr>
      <w:r>
        <w:t xml:space="preserve">Ensure that adult siblings and others who are concerned about abuse of adults at risk know what safeguarding action to take and that they are sent </w:t>
      </w:r>
      <w:r>
        <w:lastRenderedPageBreak/>
        <w:t xml:space="preserve">the information on our safeguarding adults page </w:t>
      </w:r>
      <w:hyperlink r:id="rId12" w:history="1">
        <w:r w:rsidR="0004703B" w:rsidRPr="001414E4">
          <w:rPr>
            <w:rStyle w:val="Hyperlink"/>
          </w:rPr>
          <w:t>www.sibs.org.uk/safeguardingadults</w:t>
        </w:r>
      </w:hyperlink>
      <w:r w:rsidR="0004703B">
        <w:t xml:space="preserve"> </w:t>
      </w:r>
      <w:r>
        <w:t xml:space="preserve"> </w:t>
      </w:r>
    </w:p>
    <w:p w14:paraId="2E1FB44E" w14:textId="77777777" w:rsidR="006E03D6" w:rsidRDefault="006E03D6" w:rsidP="006E03D6">
      <w:pPr>
        <w:pStyle w:val="Heading3"/>
      </w:pPr>
      <w:r>
        <w:t>In working with other agencies Sibs will:</w:t>
      </w:r>
    </w:p>
    <w:p w14:paraId="1154EE07" w14:textId="77777777" w:rsidR="006E03D6" w:rsidRDefault="006E03D6" w:rsidP="00AA5DDB">
      <w:pPr>
        <w:numPr>
          <w:ilvl w:val="0"/>
          <w:numId w:val="24"/>
        </w:numPr>
        <w:contextualSpacing/>
      </w:pPr>
      <w:proofErr w:type="gramStart"/>
      <w:r>
        <w:t>Work</w:t>
      </w:r>
      <w:proofErr w:type="gramEnd"/>
      <w:r>
        <w:t xml:space="preserve"> in partnership </w:t>
      </w:r>
      <w:proofErr w:type="gramStart"/>
      <w:r>
        <w:t>in order to</w:t>
      </w:r>
      <w:proofErr w:type="gramEnd"/>
      <w:r>
        <w:t xml:space="preserve"> protect adults at risk </w:t>
      </w:r>
    </w:p>
    <w:p w14:paraId="51C282C6" w14:textId="1D610EBA" w:rsidR="006E03D6" w:rsidRPr="006E03D6" w:rsidRDefault="006E03D6" w:rsidP="00AA5DDB">
      <w:pPr>
        <w:numPr>
          <w:ilvl w:val="0"/>
          <w:numId w:val="24"/>
        </w:numPr>
        <w:contextualSpacing/>
      </w:pPr>
      <w:r>
        <w:t>Work towards a professional culture of openness and co-operation. All staff and volunteers are made aware of the responsibilities appropriate to their roles and those of others.</w:t>
      </w:r>
    </w:p>
    <w:p w14:paraId="377F78DD" w14:textId="77777777" w:rsidR="00EB09BE" w:rsidRDefault="00EB09BE" w:rsidP="00EB09BE">
      <w:pPr>
        <w:pStyle w:val="Heading2"/>
      </w:pPr>
      <w:r>
        <w:t>Where this policy applies in Sibs</w:t>
      </w:r>
    </w:p>
    <w:p w14:paraId="514EA08C" w14:textId="19623FA6" w:rsidR="00EB09BE" w:rsidRDefault="00DB64B3" w:rsidP="00AA5DDB">
      <w:pPr>
        <w:numPr>
          <w:ilvl w:val="0"/>
          <w:numId w:val="25"/>
        </w:numPr>
      </w:pPr>
      <w:r>
        <w:t>At Sibs workshops, conferences and other events</w:t>
      </w:r>
      <w:r w:rsidR="00300E81">
        <w:t xml:space="preserve"> whether these are in person or online</w:t>
      </w:r>
    </w:p>
    <w:p w14:paraId="50720C27" w14:textId="77777777" w:rsidR="00EB09BE" w:rsidRDefault="00EB09BE" w:rsidP="00AA5DDB">
      <w:pPr>
        <w:numPr>
          <w:ilvl w:val="0"/>
          <w:numId w:val="25"/>
        </w:numPr>
      </w:pPr>
      <w:r>
        <w:t>On the Sibs telephone and email helpline</w:t>
      </w:r>
    </w:p>
    <w:p w14:paraId="3C49C542" w14:textId="3751BEA7" w:rsidR="00D50FD9" w:rsidRDefault="00D50FD9" w:rsidP="00AA5DDB">
      <w:pPr>
        <w:numPr>
          <w:ilvl w:val="0"/>
          <w:numId w:val="25"/>
        </w:numPr>
      </w:pPr>
      <w:r>
        <w:t xml:space="preserve">In Sibs work with </w:t>
      </w:r>
      <w:r w:rsidR="00A86AEB">
        <w:t>adult sibling support</w:t>
      </w:r>
      <w:r>
        <w:t xml:space="preserve"> group facilitators</w:t>
      </w:r>
    </w:p>
    <w:p w14:paraId="07521869" w14:textId="77777777" w:rsidR="00EB09BE" w:rsidRDefault="00EB09BE" w:rsidP="00AA5DDB">
      <w:pPr>
        <w:numPr>
          <w:ilvl w:val="0"/>
          <w:numId w:val="25"/>
        </w:numPr>
      </w:pPr>
      <w:r>
        <w:t xml:space="preserve">In any other Sibs work </w:t>
      </w:r>
    </w:p>
    <w:p w14:paraId="737F33D5" w14:textId="77777777" w:rsidR="00EB09BE" w:rsidRDefault="00EB09BE" w:rsidP="00EB09BE">
      <w:pPr>
        <w:pStyle w:val="Heading2"/>
      </w:pPr>
      <w:r>
        <w:t>People to whom this policy applies</w:t>
      </w:r>
    </w:p>
    <w:p w14:paraId="71F45B5A" w14:textId="77777777" w:rsidR="00EB09BE" w:rsidRDefault="00EB09BE" w:rsidP="00AA5DDB">
      <w:pPr>
        <w:numPr>
          <w:ilvl w:val="0"/>
          <w:numId w:val="26"/>
        </w:numPr>
      </w:pPr>
      <w:r>
        <w:t>All Sibs paid staff (salaried and freelance)</w:t>
      </w:r>
    </w:p>
    <w:p w14:paraId="466177F7" w14:textId="77777777" w:rsidR="00EB09BE" w:rsidRDefault="00EB09BE" w:rsidP="00AA5DDB">
      <w:pPr>
        <w:numPr>
          <w:ilvl w:val="0"/>
          <w:numId w:val="26"/>
        </w:numPr>
      </w:pPr>
      <w:proofErr w:type="gramStart"/>
      <w:r>
        <w:t>Sibs</w:t>
      </w:r>
      <w:proofErr w:type="gramEnd"/>
      <w:r>
        <w:t xml:space="preserve"> trustees</w:t>
      </w:r>
    </w:p>
    <w:p w14:paraId="24442AB4" w14:textId="77777777" w:rsidR="00EB09BE" w:rsidRDefault="00EB09BE" w:rsidP="00AA5DDB">
      <w:pPr>
        <w:numPr>
          <w:ilvl w:val="0"/>
          <w:numId w:val="26"/>
        </w:numPr>
      </w:pPr>
      <w:proofErr w:type="gramStart"/>
      <w:r>
        <w:t>Sibs</w:t>
      </w:r>
      <w:proofErr w:type="gramEnd"/>
      <w:r>
        <w:t xml:space="preserve"> volunteers</w:t>
      </w:r>
    </w:p>
    <w:p w14:paraId="66270B69" w14:textId="77777777" w:rsidR="00EB09BE" w:rsidRDefault="00EB09BE" w:rsidP="00EB09BE">
      <w:pPr>
        <w:pStyle w:val="Heading2"/>
      </w:pPr>
      <w:r>
        <w:t>Roles</w:t>
      </w:r>
    </w:p>
    <w:p w14:paraId="02EDBB0D" w14:textId="77777777" w:rsidR="00EB09BE" w:rsidRDefault="00EB09BE" w:rsidP="00EB09BE">
      <w:r>
        <w:t>A named Trustee should take responsibility for leading on safeguarding issues</w:t>
      </w:r>
    </w:p>
    <w:p w14:paraId="752D9785" w14:textId="42CFC9D8" w:rsidR="00EB09BE" w:rsidRDefault="00EB09BE" w:rsidP="00AA5DDB">
      <w:pPr>
        <w:numPr>
          <w:ilvl w:val="0"/>
          <w:numId w:val="27"/>
        </w:numPr>
      </w:pPr>
      <w:r>
        <w:t>The Trustee board will ensure that the roles outlined in this section are being undertaken in accordance with these procedures</w:t>
      </w:r>
    </w:p>
    <w:p w14:paraId="711AB331" w14:textId="3F55349A" w:rsidR="00EB09BE" w:rsidRDefault="00EB09BE" w:rsidP="00AA5DDB">
      <w:pPr>
        <w:numPr>
          <w:ilvl w:val="0"/>
          <w:numId w:val="27"/>
        </w:numPr>
      </w:pPr>
      <w:r>
        <w:t xml:space="preserve">The Trustee board will ensure that an appropriate safeguarding induction, support and training </w:t>
      </w:r>
      <w:proofErr w:type="spellStart"/>
      <w:r>
        <w:t>programme</w:t>
      </w:r>
      <w:proofErr w:type="spellEnd"/>
      <w:r>
        <w:t xml:space="preserve"> is in place and implemented</w:t>
      </w:r>
    </w:p>
    <w:p w14:paraId="28594288" w14:textId="6C2E17D5" w:rsidR="00EB09BE" w:rsidRDefault="00EB09BE" w:rsidP="00AA5DDB">
      <w:pPr>
        <w:numPr>
          <w:ilvl w:val="0"/>
          <w:numId w:val="27"/>
        </w:numPr>
      </w:pPr>
      <w:r>
        <w:t xml:space="preserve">The Trustee board will ensure that recruitment procedures safeguard the welfare </w:t>
      </w:r>
      <w:r w:rsidR="00B46CF1">
        <w:t xml:space="preserve">of any adults at risk </w:t>
      </w:r>
      <w:r>
        <w:t>and are implemented</w:t>
      </w:r>
    </w:p>
    <w:p w14:paraId="035A2C42" w14:textId="77777777" w:rsidR="00EB09BE" w:rsidRDefault="00EB09BE" w:rsidP="00EB09BE">
      <w:r>
        <w:t xml:space="preserve"> </w:t>
      </w:r>
    </w:p>
    <w:p w14:paraId="35609314" w14:textId="22EF8F85" w:rsidR="00EB09BE" w:rsidRDefault="00E0149F" w:rsidP="00EB09BE">
      <w:r>
        <w:t>Clare Kassa</w:t>
      </w:r>
      <w:r w:rsidR="00EB09BE">
        <w:t>*, CEO of Sibs is the designated safeguarding lead</w:t>
      </w:r>
      <w:r w:rsidR="006261F4">
        <w:t>.</w:t>
      </w:r>
      <w:r w:rsidR="00EB09BE">
        <w:t xml:space="preserve"> She will ensure that:</w:t>
      </w:r>
    </w:p>
    <w:p w14:paraId="54F73B75" w14:textId="02FE2DC2" w:rsidR="00EB09BE" w:rsidRDefault="003D30D5" w:rsidP="00AA5DDB">
      <w:pPr>
        <w:numPr>
          <w:ilvl w:val="0"/>
          <w:numId w:val="28"/>
        </w:numPr>
      </w:pPr>
      <w:r>
        <w:t>T</w:t>
      </w:r>
      <w:r w:rsidR="00EB09BE">
        <w:t xml:space="preserve">he safeguarding policy is </w:t>
      </w:r>
      <w:proofErr w:type="gramStart"/>
      <w:r w:rsidR="00EB09BE">
        <w:t>implemented and adhered to at all times</w:t>
      </w:r>
      <w:proofErr w:type="gramEnd"/>
    </w:p>
    <w:p w14:paraId="2BB0E580" w14:textId="387F2B67" w:rsidR="00EB09BE" w:rsidRDefault="00803D40" w:rsidP="00AA5DDB">
      <w:pPr>
        <w:numPr>
          <w:ilvl w:val="0"/>
          <w:numId w:val="28"/>
        </w:numPr>
      </w:pPr>
      <w:r>
        <w:t>Sibs is</w:t>
      </w:r>
      <w:r w:rsidR="00EB09BE">
        <w:t xml:space="preserve"> up to date with all relevant legislation</w:t>
      </w:r>
    </w:p>
    <w:p w14:paraId="3C612BDA" w14:textId="01B0D049" w:rsidR="00EB09BE" w:rsidRDefault="003D30D5" w:rsidP="00AA5DDB">
      <w:pPr>
        <w:numPr>
          <w:ilvl w:val="0"/>
          <w:numId w:val="28"/>
        </w:numPr>
      </w:pPr>
      <w:r>
        <w:t>L</w:t>
      </w:r>
      <w:r w:rsidR="00EB09BE">
        <w:t xml:space="preserve">iaison is carried out with </w:t>
      </w:r>
      <w:r w:rsidR="006261F4">
        <w:t>local authorities</w:t>
      </w:r>
      <w:r w:rsidR="00EB09BE">
        <w:t xml:space="preserve"> as and when necessary</w:t>
      </w:r>
    </w:p>
    <w:p w14:paraId="76DC278E" w14:textId="006D45B0" w:rsidR="00EB09BE" w:rsidRDefault="003D30D5" w:rsidP="00AA5DDB">
      <w:pPr>
        <w:numPr>
          <w:ilvl w:val="0"/>
          <w:numId w:val="28"/>
        </w:numPr>
      </w:pPr>
      <w:r>
        <w:t>A</w:t>
      </w:r>
      <w:r w:rsidR="00EB09BE">
        <w:t xml:space="preserve">ppropriate training and support </w:t>
      </w:r>
      <w:proofErr w:type="gramStart"/>
      <w:r w:rsidR="00EB09BE">
        <w:t>is</w:t>
      </w:r>
      <w:proofErr w:type="gramEnd"/>
      <w:r w:rsidR="00EB09BE">
        <w:t xml:space="preserve"> arranged for all staff in contact with </w:t>
      </w:r>
      <w:r w:rsidR="006261F4">
        <w:t>adult</w:t>
      </w:r>
      <w:r w:rsidR="009E63EE">
        <w:t>s</w:t>
      </w:r>
    </w:p>
    <w:p w14:paraId="76E658DC" w14:textId="7B172B01" w:rsidR="00EB09BE" w:rsidRDefault="003D30D5" w:rsidP="00AA5DDB">
      <w:pPr>
        <w:numPr>
          <w:ilvl w:val="0"/>
          <w:numId w:val="29"/>
        </w:numPr>
      </w:pPr>
      <w:r>
        <w:lastRenderedPageBreak/>
        <w:t>S</w:t>
      </w:r>
      <w:r w:rsidR="00EB09BE">
        <w:t>upport is provided to workers during and after incidents involving safeguarding and referrals to social care or the police</w:t>
      </w:r>
    </w:p>
    <w:p w14:paraId="7DEBEDDF" w14:textId="42D9BCCD" w:rsidR="00EB09BE" w:rsidRDefault="00EB09BE" w:rsidP="00AA5DDB">
      <w:pPr>
        <w:numPr>
          <w:ilvl w:val="0"/>
          <w:numId w:val="29"/>
        </w:numPr>
      </w:pPr>
      <w:r>
        <w:t xml:space="preserve">Sibs chair of trustees, </w:t>
      </w:r>
      <w:r w:rsidR="008E2F9D">
        <w:t>Jackie Howes (Vice-Chair)</w:t>
      </w:r>
      <w:r>
        <w:t>, is the safeguarding lead on the board of trustees</w:t>
      </w:r>
    </w:p>
    <w:p w14:paraId="5F119140" w14:textId="77777777" w:rsidR="00EB09BE" w:rsidRDefault="00EB09BE" w:rsidP="00EB09BE"/>
    <w:p w14:paraId="3FFE2D3A" w14:textId="77777777" w:rsidR="00EB09BE" w:rsidRDefault="00EB09BE" w:rsidP="00EB09BE">
      <w:r>
        <w:t>All Sibs workers are responsible for:</w:t>
      </w:r>
    </w:p>
    <w:p w14:paraId="1519CFE8" w14:textId="77777777" w:rsidR="00EB09BE" w:rsidRDefault="00EB09BE" w:rsidP="00AA5DDB">
      <w:pPr>
        <w:numPr>
          <w:ilvl w:val="0"/>
          <w:numId w:val="30"/>
        </w:numPr>
      </w:pPr>
      <w:r>
        <w:t>Adhering to the policies in this document</w:t>
      </w:r>
    </w:p>
    <w:p w14:paraId="1A49B5D9" w14:textId="77777777" w:rsidR="00EB09BE" w:rsidRDefault="00EB09BE" w:rsidP="00AA5DDB">
      <w:pPr>
        <w:numPr>
          <w:ilvl w:val="0"/>
          <w:numId w:val="30"/>
        </w:numPr>
      </w:pPr>
      <w:r>
        <w:t>Reporting any incidents or concerns to the CEO</w:t>
      </w:r>
    </w:p>
    <w:p w14:paraId="18D21303" w14:textId="77777777" w:rsidR="00EB09BE" w:rsidRDefault="00EB09BE" w:rsidP="00AA5DDB">
      <w:pPr>
        <w:numPr>
          <w:ilvl w:val="0"/>
          <w:numId w:val="30"/>
        </w:numPr>
      </w:pPr>
      <w:r>
        <w:t xml:space="preserve">Reporting concerns in other settings e.g. </w:t>
      </w:r>
      <w:r w:rsidR="009E63EE">
        <w:t>local authorities</w:t>
      </w:r>
      <w:r>
        <w:t xml:space="preserve"> to the person responsible for safeguarding</w:t>
      </w:r>
    </w:p>
    <w:p w14:paraId="4E301103" w14:textId="77777777" w:rsidR="00EB09BE" w:rsidRDefault="00EB09BE" w:rsidP="00AA5DDB">
      <w:pPr>
        <w:numPr>
          <w:ilvl w:val="0"/>
          <w:numId w:val="30"/>
        </w:numPr>
      </w:pPr>
      <w:r>
        <w:t>Following the Sibs procedure for acting on concerns</w:t>
      </w:r>
    </w:p>
    <w:p w14:paraId="25097F67" w14:textId="455E79AB" w:rsidR="00EB09BE" w:rsidRDefault="00EB09BE" w:rsidP="00AA5DDB">
      <w:pPr>
        <w:numPr>
          <w:ilvl w:val="0"/>
          <w:numId w:val="30"/>
        </w:numPr>
      </w:pPr>
      <w:r>
        <w:t xml:space="preserve">Discussing safeguarding issues and best practice in </w:t>
      </w:r>
      <w:r w:rsidR="00391EDD">
        <w:t>one-to-one</w:t>
      </w:r>
      <w:r>
        <w:t xml:space="preserve"> sessions with their manager </w:t>
      </w:r>
    </w:p>
    <w:p w14:paraId="1A53FBF3" w14:textId="546E72A1" w:rsidR="00235EC8" w:rsidRDefault="00EB09BE" w:rsidP="00AA5DDB">
      <w:pPr>
        <w:numPr>
          <w:ilvl w:val="0"/>
          <w:numId w:val="30"/>
        </w:numPr>
      </w:pPr>
      <w:r>
        <w:t>Attending induction and ongoing training in safeguarding</w:t>
      </w:r>
    </w:p>
    <w:p w14:paraId="0E8B6C34" w14:textId="5892FF2B" w:rsidR="00EB09BE" w:rsidRPr="00235EC8" w:rsidRDefault="00EB09BE" w:rsidP="00235EC8">
      <w:r w:rsidRPr="00235EC8">
        <w:rPr>
          <w:i/>
          <w:sz w:val="18"/>
          <w:szCs w:val="18"/>
        </w:rPr>
        <w:t xml:space="preserve">*Contact </w:t>
      </w:r>
      <w:r w:rsidR="00E0149F" w:rsidRPr="00235EC8">
        <w:rPr>
          <w:i/>
          <w:sz w:val="18"/>
          <w:szCs w:val="18"/>
        </w:rPr>
        <w:t>Clare</w:t>
      </w:r>
      <w:r w:rsidR="009E63EE" w:rsidRPr="00235EC8">
        <w:rPr>
          <w:i/>
          <w:sz w:val="18"/>
          <w:szCs w:val="18"/>
        </w:rPr>
        <w:t>:</w:t>
      </w:r>
      <w:r w:rsidRPr="00235EC8">
        <w:rPr>
          <w:i/>
          <w:sz w:val="18"/>
          <w:szCs w:val="18"/>
        </w:rPr>
        <w:t xml:space="preserve"> </w:t>
      </w:r>
      <w:hyperlink r:id="rId13" w:history="1">
        <w:r w:rsidR="00E0149F" w:rsidRPr="00235EC8">
          <w:rPr>
            <w:rStyle w:val="Hyperlink"/>
            <w:i/>
            <w:sz w:val="18"/>
            <w:szCs w:val="18"/>
          </w:rPr>
          <w:t>clare@sibs.org.uk</w:t>
        </w:r>
      </w:hyperlink>
      <w:r w:rsidRPr="00235EC8">
        <w:rPr>
          <w:i/>
          <w:sz w:val="18"/>
          <w:szCs w:val="18"/>
        </w:rPr>
        <w:t xml:space="preserve">   </w:t>
      </w:r>
    </w:p>
    <w:p w14:paraId="15C2C5C2" w14:textId="77777777" w:rsidR="00EB09BE" w:rsidRPr="00EB09BE" w:rsidRDefault="00EB09BE" w:rsidP="00EB09BE">
      <w:pPr>
        <w:rPr>
          <w:lang w:eastAsia="en-GB" w:bidi="en-US"/>
        </w:rPr>
      </w:pPr>
    </w:p>
    <w:p w14:paraId="70AC0B1F" w14:textId="276ECA2B" w:rsidR="00F36AD0" w:rsidRDefault="00D7349C" w:rsidP="00494804">
      <w:pPr>
        <w:rPr>
          <w:lang w:eastAsia="en-GB" w:bidi="en-US"/>
        </w:rPr>
      </w:pPr>
      <w:r>
        <w:rPr>
          <w:lang w:eastAsia="en-GB" w:bidi="en-US"/>
        </w:rPr>
        <w:t xml:space="preserve">Updated </w:t>
      </w:r>
      <w:r w:rsidR="00391EDD">
        <w:rPr>
          <w:lang w:eastAsia="en-GB" w:bidi="en-US"/>
        </w:rPr>
        <w:t>Feb 2025</w:t>
      </w:r>
    </w:p>
    <w:p w14:paraId="3A5459D8" w14:textId="77777777" w:rsidR="00235EC8" w:rsidRDefault="00235EC8">
      <w:pPr>
        <w:spacing w:line="240" w:lineRule="auto"/>
        <w:rPr>
          <w:rFonts w:eastAsiaTheme="majorEastAsia" w:cstheme="majorBidi"/>
          <w:b/>
          <w:bCs/>
          <w:sz w:val="28"/>
          <w:szCs w:val="28"/>
          <w:lang w:eastAsia="en-GB" w:bidi="en-US"/>
        </w:rPr>
      </w:pPr>
      <w:r>
        <w:br w:type="page"/>
      </w:r>
    </w:p>
    <w:p w14:paraId="6912945A" w14:textId="22F55F43" w:rsidR="00764D3A" w:rsidRDefault="00F36AD0" w:rsidP="00494804">
      <w:pPr>
        <w:pStyle w:val="Heading1"/>
      </w:pPr>
      <w:r>
        <w:lastRenderedPageBreak/>
        <w:t>Appendix 1</w:t>
      </w:r>
    </w:p>
    <w:p w14:paraId="04D70BD1" w14:textId="698F216E" w:rsidR="00F36AD0" w:rsidRDefault="00F36AD0" w:rsidP="00020907">
      <w:pPr>
        <w:rPr>
          <w:lang w:eastAsia="en-GB" w:bidi="en-US"/>
        </w:rPr>
      </w:pPr>
      <w:r>
        <w:rPr>
          <w:lang w:eastAsia="en-GB" w:bidi="en-US"/>
        </w:rPr>
        <w:t xml:space="preserve">Definitions of </w:t>
      </w:r>
      <w:proofErr w:type="spellStart"/>
      <w:r>
        <w:rPr>
          <w:lang w:eastAsia="en-GB" w:bidi="en-US"/>
        </w:rPr>
        <w:t>‘adult</w:t>
      </w:r>
      <w:proofErr w:type="spellEnd"/>
      <w:r>
        <w:rPr>
          <w:lang w:eastAsia="en-GB" w:bidi="en-US"/>
        </w:rPr>
        <w:t xml:space="preserve"> at risk’</w:t>
      </w:r>
      <w:r w:rsidR="00584A7E">
        <w:rPr>
          <w:lang w:eastAsia="en-GB" w:bidi="en-US"/>
        </w:rPr>
        <w:t>:</w:t>
      </w:r>
    </w:p>
    <w:p w14:paraId="140D9EBB" w14:textId="77777777" w:rsidR="00584A7E" w:rsidRDefault="00584A7E" w:rsidP="00020907">
      <w:pPr>
        <w:rPr>
          <w:lang w:eastAsia="en-GB" w:bidi="en-US"/>
        </w:rPr>
      </w:pPr>
    </w:p>
    <w:p w14:paraId="0CFC204E" w14:textId="0C672FA5" w:rsidR="003F598B" w:rsidRPr="00D30943" w:rsidRDefault="00584A7E" w:rsidP="00494804">
      <w:pPr>
        <w:pStyle w:val="Heading2"/>
      </w:pPr>
      <w:r>
        <w:t>England</w:t>
      </w:r>
    </w:p>
    <w:p w14:paraId="3B54455C" w14:textId="4FD736F7" w:rsidR="003F598B" w:rsidRPr="00494804" w:rsidRDefault="00931893" w:rsidP="003F598B">
      <w:pPr>
        <w:rPr>
          <w:i/>
          <w:lang w:eastAsia="en-GB" w:bidi="en-US"/>
        </w:rPr>
      </w:pPr>
      <w:r w:rsidRPr="00494804">
        <w:rPr>
          <w:i/>
          <w:lang w:eastAsia="en-GB" w:bidi="en-US"/>
        </w:rPr>
        <w:t>“</w:t>
      </w:r>
      <w:r w:rsidR="003F598B" w:rsidRPr="00494804">
        <w:rPr>
          <w:i/>
          <w:lang w:eastAsia="en-GB" w:bidi="en-US"/>
        </w:rPr>
        <w:t>(a) has needs for care and support (</w:t>
      </w:r>
      <w:proofErr w:type="gramStart"/>
      <w:r w:rsidR="003F598B" w:rsidRPr="00494804">
        <w:rPr>
          <w:i/>
          <w:lang w:eastAsia="en-GB" w:bidi="en-US"/>
        </w:rPr>
        <w:t>whether or not</w:t>
      </w:r>
      <w:proofErr w:type="gramEnd"/>
      <w:r w:rsidR="003F598B" w:rsidRPr="00494804">
        <w:rPr>
          <w:i/>
          <w:lang w:eastAsia="en-GB" w:bidi="en-US"/>
        </w:rPr>
        <w:t xml:space="preserve"> the authority is meeting any of those needs),</w:t>
      </w:r>
    </w:p>
    <w:p w14:paraId="2AF5A80D" w14:textId="47EA4D40" w:rsidR="003F598B" w:rsidRPr="00494804" w:rsidRDefault="003F598B" w:rsidP="003F598B">
      <w:pPr>
        <w:rPr>
          <w:i/>
          <w:lang w:eastAsia="en-GB" w:bidi="en-US"/>
        </w:rPr>
      </w:pPr>
      <w:r w:rsidRPr="00494804">
        <w:rPr>
          <w:i/>
          <w:lang w:eastAsia="en-GB" w:bidi="en-US"/>
        </w:rPr>
        <w:t>(b) is experiencing, or is at risk of, abuse or neglect, and</w:t>
      </w:r>
    </w:p>
    <w:p w14:paraId="37236960" w14:textId="11283AC6" w:rsidR="00584A7E" w:rsidRPr="00494804" w:rsidRDefault="003F598B" w:rsidP="003F598B">
      <w:pPr>
        <w:rPr>
          <w:i/>
          <w:lang w:eastAsia="en-GB" w:bidi="en-US"/>
        </w:rPr>
      </w:pPr>
      <w:r w:rsidRPr="00494804">
        <w:rPr>
          <w:i/>
          <w:lang w:eastAsia="en-GB" w:bidi="en-US"/>
        </w:rPr>
        <w:t xml:space="preserve">(c) </w:t>
      </w:r>
      <w:proofErr w:type="gramStart"/>
      <w:r w:rsidRPr="00494804">
        <w:rPr>
          <w:i/>
          <w:lang w:eastAsia="en-GB" w:bidi="en-US"/>
        </w:rPr>
        <w:t>as a result of</w:t>
      </w:r>
      <w:proofErr w:type="gramEnd"/>
      <w:r w:rsidRPr="00494804">
        <w:rPr>
          <w:i/>
          <w:lang w:eastAsia="en-GB" w:bidi="en-US"/>
        </w:rPr>
        <w:t xml:space="preserve"> those needs is unable to protect himself or herself against the abuse or neglect or the risk of </w:t>
      </w:r>
      <w:proofErr w:type="gramStart"/>
      <w:r w:rsidRPr="00494804">
        <w:rPr>
          <w:i/>
          <w:lang w:eastAsia="en-GB" w:bidi="en-US"/>
        </w:rPr>
        <w:t>it.</w:t>
      </w:r>
      <w:r w:rsidR="00931893" w:rsidRPr="00494804">
        <w:rPr>
          <w:i/>
          <w:lang w:eastAsia="en-GB" w:bidi="en-US"/>
        </w:rPr>
        <w:t>”</w:t>
      </w:r>
      <w:proofErr w:type="gramEnd"/>
    </w:p>
    <w:p w14:paraId="2CE0B99D" w14:textId="77777777" w:rsidR="003F598B" w:rsidRDefault="003F598B" w:rsidP="003F598B">
      <w:pPr>
        <w:rPr>
          <w:lang w:eastAsia="en-GB" w:bidi="en-US"/>
        </w:rPr>
      </w:pPr>
    </w:p>
    <w:p w14:paraId="443D8970" w14:textId="18E0021A" w:rsidR="003F598B" w:rsidRDefault="003F598B" w:rsidP="003F598B">
      <w:pPr>
        <w:rPr>
          <w:lang w:eastAsia="en-GB" w:bidi="en-US"/>
        </w:rPr>
      </w:pPr>
      <w:r>
        <w:rPr>
          <w:lang w:eastAsia="en-GB" w:bidi="en-US"/>
        </w:rPr>
        <w:t xml:space="preserve">As defined in the </w:t>
      </w:r>
      <w:hyperlink r:id="rId14" w:history="1">
        <w:r w:rsidRPr="003F598B">
          <w:rPr>
            <w:rStyle w:val="Hyperlink"/>
            <w:lang w:eastAsia="en-GB" w:bidi="en-US"/>
          </w:rPr>
          <w:t>Care Act 2014</w:t>
        </w:r>
      </w:hyperlink>
      <w:r>
        <w:rPr>
          <w:lang w:eastAsia="en-GB" w:bidi="en-US"/>
        </w:rPr>
        <w:t>, England.</w:t>
      </w:r>
    </w:p>
    <w:p w14:paraId="4A0736B6" w14:textId="033F86CF" w:rsidR="00584A7E" w:rsidRDefault="00584A7E" w:rsidP="00020907">
      <w:pPr>
        <w:rPr>
          <w:lang w:eastAsia="en-GB" w:bidi="en-US"/>
        </w:rPr>
      </w:pPr>
    </w:p>
    <w:p w14:paraId="26AB3978" w14:textId="6F618CE5" w:rsidR="003F598B" w:rsidRDefault="00584A7E" w:rsidP="00494804">
      <w:pPr>
        <w:pStyle w:val="Heading2"/>
      </w:pPr>
      <w:r>
        <w:t>Wales</w:t>
      </w:r>
    </w:p>
    <w:p w14:paraId="51E17F1F" w14:textId="540E643A" w:rsidR="003F598B" w:rsidRPr="00494804" w:rsidRDefault="00931893" w:rsidP="003F598B">
      <w:pPr>
        <w:rPr>
          <w:i/>
          <w:lang w:eastAsia="en-GB" w:bidi="en-US"/>
        </w:rPr>
      </w:pPr>
      <w:r w:rsidRPr="00494804">
        <w:rPr>
          <w:i/>
          <w:lang w:eastAsia="en-GB" w:bidi="en-US"/>
        </w:rPr>
        <w:t>“</w:t>
      </w:r>
      <w:r w:rsidR="003F598B" w:rsidRPr="00494804">
        <w:rPr>
          <w:i/>
          <w:lang w:eastAsia="en-GB" w:bidi="en-US"/>
        </w:rPr>
        <w:t>(a) is experiencing or is at risk of abuse or neglect,</w:t>
      </w:r>
    </w:p>
    <w:p w14:paraId="0FF0074B" w14:textId="4F7F3FBC" w:rsidR="003F598B" w:rsidRPr="00494804" w:rsidRDefault="003F598B" w:rsidP="003F598B">
      <w:pPr>
        <w:rPr>
          <w:i/>
          <w:lang w:eastAsia="en-GB" w:bidi="en-US"/>
        </w:rPr>
      </w:pPr>
      <w:r w:rsidRPr="00494804">
        <w:rPr>
          <w:i/>
          <w:lang w:eastAsia="en-GB" w:bidi="en-US"/>
        </w:rPr>
        <w:t>(b) has needs for care and support (</w:t>
      </w:r>
      <w:proofErr w:type="gramStart"/>
      <w:r w:rsidRPr="00494804">
        <w:rPr>
          <w:i/>
          <w:lang w:eastAsia="en-GB" w:bidi="en-US"/>
        </w:rPr>
        <w:t>whether or not</w:t>
      </w:r>
      <w:proofErr w:type="gramEnd"/>
      <w:r w:rsidRPr="00494804">
        <w:rPr>
          <w:i/>
          <w:lang w:eastAsia="en-GB" w:bidi="en-US"/>
        </w:rPr>
        <w:t xml:space="preserve"> the authority is meeting any of those needs), and</w:t>
      </w:r>
    </w:p>
    <w:p w14:paraId="35B88780" w14:textId="1BC7A13F" w:rsidR="003F598B" w:rsidRPr="00494804" w:rsidRDefault="003F598B">
      <w:pPr>
        <w:rPr>
          <w:i/>
          <w:lang w:eastAsia="en-GB" w:bidi="en-US"/>
        </w:rPr>
      </w:pPr>
      <w:r w:rsidRPr="00494804">
        <w:rPr>
          <w:i/>
          <w:lang w:eastAsia="en-GB" w:bidi="en-US"/>
        </w:rPr>
        <w:t xml:space="preserve">(c) </w:t>
      </w:r>
      <w:proofErr w:type="gramStart"/>
      <w:r w:rsidRPr="00494804">
        <w:rPr>
          <w:i/>
          <w:lang w:eastAsia="en-GB" w:bidi="en-US"/>
        </w:rPr>
        <w:t>as a result of</w:t>
      </w:r>
      <w:proofErr w:type="gramEnd"/>
      <w:r w:rsidRPr="00494804">
        <w:rPr>
          <w:i/>
          <w:lang w:eastAsia="en-GB" w:bidi="en-US"/>
        </w:rPr>
        <w:t xml:space="preserve"> those needs is unable to protect himself or herself against the abuse or neglect or the risk of </w:t>
      </w:r>
      <w:proofErr w:type="gramStart"/>
      <w:r w:rsidRPr="00494804">
        <w:rPr>
          <w:i/>
          <w:lang w:eastAsia="en-GB" w:bidi="en-US"/>
        </w:rPr>
        <w:t>it.</w:t>
      </w:r>
      <w:r w:rsidR="00931893" w:rsidRPr="00494804">
        <w:rPr>
          <w:i/>
          <w:lang w:eastAsia="en-GB" w:bidi="en-US"/>
        </w:rPr>
        <w:t>”</w:t>
      </w:r>
      <w:proofErr w:type="gramEnd"/>
    </w:p>
    <w:p w14:paraId="6D9B898E" w14:textId="77777777" w:rsidR="003F598B" w:rsidRDefault="003F598B">
      <w:pPr>
        <w:rPr>
          <w:lang w:eastAsia="en-GB" w:bidi="en-US"/>
        </w:rPr>
      </w:pPr>
    </w:p>
    <w:p w14:paraId="02F90AC5" w14:textId="29E602B4" w:rsidR="003F598B" w:rsidRDefault="003F598B">
      <w:pPr>
        <w:rPr>
          <w:lang w:eastAsia="en-GB" w:bidi="en-US"/>
        </w:rPr>
      </w:pPr>
      <w:r>
        <w:rPr>
          <w:lang w:eastAsia="en-GB" w:bidi="en-US"/>
        </w:rPr>
        <w:t xml:space="preserve">As defined in the </w:t>
      </w:r>
      <w:hyperlink r:id="rId15" w:history="1">
        <w:r w:rsidRPr="003F598B">
          <w:rPr>
            <w:rStyle w:val="Hyperlink"/>
            <w:lang w:eastAsia="en-GB" w:bidi="en-US"/>
          </w:rPr>
          <w:t>Social Services and Well-being Act 2014</w:t>
        </w:r>
      </w:hyperlink>
      <w:r>
        <w:rPr>
          <w:lang w:eastAsia="en-GB" w:bidi="en-US"/>
        </w:rPr>
        <w:t>, Wales</w:t>
      </w:r>
    </w:p>
    <w:p w14:paraId="35E7B2DE" w14:textId="77777777" w:rsidR="00931893" w:rsidRPr="00494804" w:rsidRDefault="00931893">
      <w:pPr>
        <w:rPr>
          <w:lang w:eastAsia="en-GB" w:bidi="en-US"/>
        </w:rPr>
      </w:pPr>
    </w:p>
    <w:p w14:paraId="20D2B526" w14:textId="29130A18" w:rsidR="00584A7E" w:rsidRDefault="00584A7E" w:rsidP="00494804">
      <w:pPr>
        <w:pStyle w:val="Heading2"/>
      </w:pPr>
      <w:r>
        <w:t>Scotland</w:t>
      </w:r>
    </w:p>
    <w:p w14:paraId="162CF698" w14:textId="71059F3A" w:rsidR="000C32EE" w:rsidRPr="00494804" w:rsidRDefault="00931893" w:rsidP="000C32EE">
      <w:pPr>
        <w:rPr>
          <w:i/>
          <w:lang w:eastAsia="en-GB" w:bidi="en-US"/>
        </w:rPr>
      </w:pPr>
      <w:r w:rsidRPr="00494804">
        <w:rPr>
          <w:i/>
          <w:lang w:eastAsia="en-GB" w:bidi="en-US"/>
        </w:rPr>
        <w:t>“</w:t>
      </w:r>
      <w:r w:rsidR="000C32EE" w:rsidRPr="00494804">
        <w:rPr>
          <w:i/>
          <w:lang w:eastAsia="en-GB" w:bidi="en-US"/>
        </w:rPr>
        <w:t>(1) “Adults at risk” are adults who—</w:t>
      </w:r>
    </w:p>
    <w:p w14:paraId="55FCF4A4" w14:textId="434ACB3E" w:rsidR="000C32EE" w:rsidRPr="00494804" w:rsidRDefault="000C32EE" w:rsidP="00494804">
      <w:pPr>
        <w:ind w:firstLine="720"/>
        <w:rPr>
          <w:i/>
          <w:lang w:eastAsia="en-GB" w:bidi="en-US"/>
        </w:rPr>
      </w:pPr>
      <w:r w:rsidRPr="00494804">
        <w:rPr>
          <w:i/>
          <w:lang w:eastAsia="en-GB" w:bidi="en-US"/>
        </w:rPr>
        <w:t>(a) are unable to safeguard their own well-being, property, rights or other interests,</w:t>
      </w:r>
    </w:p>
    <w:p w14:paraId="64422618" w14:textId="3C220EF6" w:rsidR="000C32EE" w:rsidRPr="00494804" w:rsidRDefault="000C32EE" w:rsidP="00494804">
      <w:pPr>
        <w:ind w:firstLine="720"/>
        <w:rPr>
          <w:i/>
          <w:lang w:eastAsia="en-GB" w:bidi="en-US"/>
        </w:rPr>
      </w:pPr>
      <w:r w:rsidRPr="00494804">
        <w:rPr>
          <w:i/>
          <w:lang w:eastAsia="en-GB" w:bidi="en-US"/>
        </w:rPr>
        <w:t>(b) are at risk of harm, and</w:t>
      </w:r>
    </w:p>
    <w:p w14:paraId="58BC63D9" w14:textId="01A4C0EC" w:rsidR="000C32EE" w:rsidRPr="00494804" w:rsidRDefault="000C32EE" w:rsidP="00494804">
      <w:pPr>
        <w:ind w:firstLine="720"/>
        <w:rPr>
          <w:i/>
          <w:lang w:eastAsia="en-GB" w:bidi="en-US"/>
        </w:rPr>
      </w:pPr>
      <w:r w:rsidRPr="00494804">
        <w:rPr>
          <w:i/>
          <w:lang w:eastAsia="en-GB" w:bidi="en-US"/>
        </w:rPr>
        <w:t>(c) because they are affected by disability, mental disorder, illness or physical or mental infirmity, are more vulnerable to being harmed than adults who are not so affected.</w:t>
      </w:r>
    </w:p>
    <w:p w14:paraId="2889D123" w14:textId="77777777" w:rsidR="000C32EE" w:rsidRPr="00494804" w:rsidRDefault="000C32EE" w:rsidP="00494804">
      <w:pPr>
        <w:ind w:firstLine="720"/>
        <w:rPr>
          <w:i/>
          <w:lang w:eastAsia="en-GB" w:bidi="en-US"/>
        </w:rPr>
      </w:pPr>
    </w:p>
    <w:p w14:paraId="4E4F62B5" w14:textId="77777777" w:rsidR="000C32EE" w:rsidRPr="00494804" w:rsidRDefault="000C32EE" w:rsidP="000C32EE">
      <w:pPr>
        <w:rPr>
          <w:i/>
          <w:lang w:eastAsia="en-GB" w:bidi="en-US"/>
        </w:rPr>
      </w:pPr>
      <w:r w:rsidRPr="00494804">
        <w:rPr>
          <w:i/>
          <w:lang w:eastAsia="en-GB" w:bidi="en-US"/>
        </w:rPr>
        <w:t>(</w:t>
      </w:r>
      <w:proofErr w:type="gramStart"/>
      <w:r w:rsidRPr="00494804">
        <w:rPr>
          <w:i/>
          <w:lang w:eastAsia="en-GB" w:bidi="en-US"/>
        </w:rPr>
        <w:t>2)An</w:t>
      </w:r>
      <w:proofErr w:type="gramEnd"/>
      <w:r w:rsidRPr="00494804">
        <w:rPr>
          <w:i/>
          <w:lang w:eastAsia="en-GB" w:bidi="en-US"/>
        </w:rPr>
        <w:t xml:space="preserve"> adult is at risk of harm for the purposes of subsection (1) if—</w:t>
      </w:r>
    </w:p>
    <w:p w14:paraId="568AA2A7" w14:textId="4A28F66B" w:rsidR="000C32EE" w:rsidRPr="00494804" w:rsidRDefault="000C32EE" w:rsidP="00494804">
      <w:pPr>
        <w:ind w:firstLine="720"/>
        <w:rPr>
          <w:i/>
          <w:lang w:eastAsia="en-GB" w:bidi="en-US"/>
        </w:rPr>
      </w:pPr>
      <w:r w:rsidRPr="00494804">
        <w:rPr>
          <w:i/>
          <w:lang w:eastAsia="en-GB" w:bidi="en-US"/>
        </w:rPr>
        <w:lastRenderedPageBreak/>
        <w:t>(a) another person's conduct is causing (or is likely to cause) the adult to be harmed, or</w:t>
      </w:r>
    </w:p>
    <w:p w14:paraId="25F0C083" w14:textId="6664ED22" w:rsidR="00347346" w:rsidRPr="00494804" w:rsidRDefault="000C32EE" w:rsidP="00494804">
      <w:pPr>
        <w:ind w:firstLine="720"/>
        <w:rPr>
          <w:i/>
          <w:lang w:eastAsia="en-GB" w:bidi="en-US"/>
        </w:rPr>
      </w:pPr>
      <w:r w:rsidRPr="00494804">
        <w:rPr>
          <w:i/>
          <w:lang w:eastAsia="en-GB" w:bidi="en-US"/>
        </w:rPr>
        <w:t>(b) the adult is engaging (or is likely to engage) in conduct which causes (or is likely to cause) self-harm.</w:t>
      </w:r>
      <w:r w:rsidR="00931893" w:rsidRPr="00494804">
        <w:rPr>
          <w:i/>
          <w:lang w:eastAsia="en-GB" w:bidi="en-US"/>
        </w:rPr>
        <w:t>”</w:t>
      </w:r>
      <w:r w:rsidRPr="00494804">
        <w:rPr>
          <w:i/>
          <w:lang w:eastAsia="en-GB" w:bidi="en-US"/>
        </w:rPr>
        <w:br/>
      </w:r>
    </w:p>
    <w:p w14:paraId="201629C0" w14:textId="1FDD5F9E" w:rsidR="00347346" w:rsidRDefault="00347346">
      <w:pPr>
        <w:rPr>
          <w:lang w:eastAsia="en-GB" w:bidi="en-US"/>
        </w:rPr>
      </w:pPr>
      <w:r>
        <w:rPr>
          <w:lang w:eastAsia="en-GB" w:bidi="en-US"/>
        </w:rPr>
        <w:t xml:space="preserve">As defined in the </w:t>
      </w:r>
      <w:hyperlink r:id="rId16" w:history="1">
        <w:r w:rsidRPr="00347346">
          <w:rPr>
            <w:rStyle w:val="Hyperlink"/>
            <w:lang w:eastAsia="en-GB" w:bidi="en-US"/>
          </w:rPr>
          <w:t>Adult Support and Protection Act 2007</w:t>
        </w:r>
      </w:hyperlink>
      <w:r>
        <w:rPr>
          <w:lang w:eastAsia="en-GB" w:bidi="en-US"/>
        </w:rPr>
        <w:t>, Scotland</w:t>
      </w:r>
      <w:r w:rsidR="00062BEF">
        <w:rPr>
          <w:lang w:eastAsia="en-GB" w:bidi="en-US"/>
        </w:rPr>
        <w:t>.</w:t>
      </w:r>
    </w:p>
    <w:p w14:paraId="0DBCD253" w14:textId="77777777" w:rsidR="00062BEF" w:rsidRDefault="00062BEF">
      <w:pPr>
        <w:rPr>
          <w:lang w:eastAsia="en-GB" w:bidi="en-US"/>
        </w:rPr>
      </w:pPr>
    </w:p>
    <w:p w14:paraId="0AAA0359" w14:textId="009C388D" w:rsidR="00062BEF" w:rsidRDefault="00062BEF">
      <w:pPr>
        <w:rPr>
          <w:lang w:eastAsia="en-GB" w:bidi="en-US"/>
        </w:rPr>
      </w:pPr>
      <w:r w:rsidRPr="00931893">
        <w:rPr>
          <w:lang w:eastAsia="en-GB" w:bidi="en-US"/>
        </w:rPr>
        <w:t>Please note:</w:t>
      </w:r>
      <w:r>
        <w:rPr>
          <w:lang w:eastAsia="en-GB" w:bidi="en-US"/>
        </w:rPr>
        <w:t xml:space="preserve"> </w:t>
      </w:r>
      <w:r w:rsidRPr="00062BEF">
        <w:rPr>
          <w:lang w:eastAsia="en-GB" w:bidi="en-US"/>
        </w:rPr>
        <w:t xml:space="preserve">In Scotland, a child legally becomes an adult when they are 16 years old. Statutory guidance which supports the Children and Young People (Scotland) Act 2014, includes all children and young people up to the age of 18 years old. Where a concern is raised about a </w:t>
      </w:r>
      <w:proofErr w:type="gramStart"/>
      <w:r w:rsidRPr="00062BEF">
        <w:rPr>
          <w:lang w:eastAsia="en-GB" w:bidi="en-US"/>
        </w:rPr>
        <w:t>16 or 17 year-old</w:t>
      </w:r>
      <w:proofErr w:type="gramEnd"/>
      <w:r w:rsidRPr="00062BEF">
        <w:rPr>
          <w:lang w:eastAsia="en-GB" w:bidi="en-US"/>
        </w:rPr>
        <w:t>, the relevant agencies involved will need to consider which legislation to follow given the age and the circumstances of the person at risk.</w:t>
      </w:r>
    </w:p>
    <w:p w14:paraId="14C5BE00" w14:textId="77777777" w:rsidR="00931893" w:rsidRPr="00494804" w:rsidRDefault="00931893">
      <w:pPr>
        <w:rPr>
          <w:lang w:eastAsia="en-GB" w:bidi="en-US"/>
        </w:rPr>
      </w:pPr>
    </w:p>
    <w:p w14:paraId="31F89904" w14:textId="4254CB47" w:rsidR="00584A7E" w:rsidRDefault="00584A7E" w:rsidP="00494804">
      <w:pPr>
        <w:pStyle w:val="Heading2"/>
      </w:pPr>
      <w:r>
        <w:t>Northern Ireland</w:t>
      </w:r>
    </w:p>
    <w:p w14:paraId="7412CCCD" w14:textId="121512E6" w:rsidR="00931893" w:rsidRPr="00494804" w:rsidRDefault="00931893" w:rsidP="00931893">
      <w:pPr>
        <w:rPr>
          <w:i/>
          <w:lang w:eastAsia="en-GB" w:bidi="en-US"/>
        </w:rPr>
      </w:pPr>
      <w:r w:rsidRPr="00494804">
        <w:rPr>
          <w:i/>
          <w:lang w:eastAsia="en-GB" w:bidi="en-US"/>
        </w:rPr>
        <w:t xml:space="preserve">“An ‘Adult at risk of harm’ is a person aged 18 or over, whose exposure to harm through abuse, exploitation or neglect may be increased by their: </w:t>
      </w:r>
    </w:p>
    <w:p w14:paraId="2C2A3FE1" w14:textId="3FA76CF4" w:rsidR="00931893" w:rsidRPr="00494804" w:rsidRDefault="00931893" w:rsidP="00494804">
      <w:pPr>
        <w:pStyle w:val="ListParagraph"/>
        <w:numPr>
          <w:ilvl w:val="0"/>
          <w:numId w:val="17"/>
        </w:numPr>
        <w:rPr>
          <w:i/>
          <w:lang w:eastAsia="en-GB" w:bidi="en-US"/>
        </w:rPr>
      </w:pPr>
      <w:r w:rsidRPr="00494804">
        <w:rPr>
          <w:i/>
          <w:lang w:eastAsia="en-GB" w:bidi="en-US"/>
        </w:rPr>
        <w:t xml:space="preserve">personal characteristics </w:t>
      </w:r>
    </w:p>
    <w:p w14:paraId="11DE4867" w14:textId="77777777" w:rsidR="00931893" w:rsidRPr="00494804" w:rsidRDefault="00931893" w:rsidP="00494804">
      <w:pPr>
        <w:pStyle w:val="ListParagraph"/>
        <w:ind w:left="1080"/>
        <w:rPr>
          <w:i/>
          <w:lang w:eastAsia="en-GB" w:bidi="en-US"/>
        </w:rPr>
      </w:pPr>
      <w:r w:rsidRPr="00494804">
        <w:rPr>
          <w:i/>
          <w:lang w:eastAsia="en-GB" w:bidi="en-US"/>
        </w:rPr>
        <w:t xml:space="preserve">AND/OR </w:t>
      </w:r>
    </w:p>
    <w:p w14:paraId="12EE1427" w14:textId="02C961D2" w:rsidR="00931893" w:rsidRPr="00494804" w:rsidRDefault="00931893" w:rsidP="00494804">
      <w:pPr>
        <w:pStyle w:val="ListParagraph"/>
        <w:ind w:left="1080"/>
        <w:rPr>
          <w:i/>
          <w:lang w:eastAsia="en-GB" w:bidi="en-US"/>
        </w:rPr>
      </w:pPr>
      <w:r w:rsidRPr="00494804">
        <w:rPr>
          <w:i/>
          <w:lang w:eastAsia="en-GB" w:bidi="en-US"/>
        </w:rPr>
        <w:t xml:space="preserve">b) life circumstances </w:t>
      </w:r>
    </w:p>
    <w:p w14:paraId="5B4ABCA8" w14:textId="36D41F81" w:rsidR="00931893" w:rsidRPr="00494804" w:rsidRDefault="00931893" w:rsidP="00931893">
      <w:pPr>
        <w:rPr>
          <w:i/>
          <w:lang w:eastAsia="en-GB" w:bidi="en-US"/>
        </w:rPr>
      </w:pPr>
      <w:r w:rsidRPr="00494804">
        <w:rPr>
          <w:i/>
          <w:lang w:eastAsia="en-GB" w:bidi="en-US"/>
        </w:rPr>
        <w:t>Personal characteristics may include, but are not limited to, age, disability, special educational needs, illness, mental or physical frailty or impairment of, or disturbance in, the functioning of the mind or brain. Life circumstances may include, but are not limited to, isolation, socio-economic factors and environmental living conditions.”</w:t>
      </w:r>
    </w:p>
    <w:p w14:paraId="5D34635A" w14:textId="77777777" w:rsidR="00931893" w:rsidRDefault="00931893" w:rsidP="00020907">
      <w:pPr>
        <w:rPr>
          <w:lang w:eastAsia="en-GB" w:bidi="en-US"/>
        </w:rPr>
      </w:pPr>
    </w:p>
    <w:p w14:paraId="3F3D8C3F" w14:textId="32292631" w:rsidR="00F36AD0" w:rsidRPr="00931893" w:rsidRDefault="00931893" w:rsidP="00020907">
      <w:pPr>
        <w:rPr>
          <w:lang w:eastAsia="en-GB" w:bidi="en-US"/>
        </w:rPr>
      </w:pPr>
      <w:r>
        <w:rPr>
          <w:lang w:eastAsia="en-GB" w:bidi="en-US"/>
        </w:rPr>
        <w:t xml:space="preserve">In Northern Ireland, there is no specific legislation that underpins adult safeguarding. The above definition is taken from </w:t>
      </w:r>
      <w:hyperlink r:id="rId17"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373A3483" w14:textId="3C4594C0" w:rsidR="0044045B" w:rsidRDefault="0044045B">
      <w:pPr>
        <w:spacing w:line="240" w:lineRule="auto"/>
        <w:rPr>
          <w:lang w:eastAsia="en-GB" w:bidi="en-US"/>
        </w:rPr>
      </w:pPr>
      <w:r>
        <w:rPr>
          <w:lang w:eastAsia="en-GB" w:bidi="en-US"/>
        </w:rPr>
        <w:br w:type="page"/>
      </w:r>
    </w:p>
    <w:p w14:paraId="54684BD6" w14:textId="3AD4AE01" w:rsidR="00F36AD0" w:rsidRDefault="0044045B" w:rsidP="00494804">
      <w:pPr>
        <w:pStyle w:val="Heading1"/>
      </w:pPr>
      <w:r>
        <w:lastRenderedPageBreak/>
        <w:t>Appendix 2</w:t>
      </w:r>
    </w:p>
    <w:p w14:paraId="288E8EC6" w14:textId="4E1469CD" w:rsidR="0044045B" w:rsidRDefault="0044045B" w:rsidP="00020907">
      <w:pPr>
        <w:rPr>
          <w:lang w:eastAsia="en-GB" w:bidi="en-US"/>
        </w:rPr>
      </w:pPr>
      <w:r>
        <w:rPr>
          <w:lang w:eastAsia="en-GB" w:bidi="en-US"/>
        </w:rPr>
        <w:t>Definitions of ‘abuse’:</w:t>
      </w:r>
    </w:p>
    <w:p w14:paraId="524C242B" w14:textId="77777777" w:rsidR="0044045B" w:rsidRDefault="0044045B" w:rsidP="00020907">
      <w:pPr>
        <w:rPr>
          <w:lang w:eastAsia="en-GB" w:bidi="en-US"/>
        </w:rPr>
      </w:pPr>
    </w:p>
    <w:p w14:paraId="002BBF55" w14:textId="342812AA" w:rsidR="0044045B" w:rsidRDefault="0044045B" w:rsidP="00494804">
      <w:pPr>
        <w:pStyle w:val="Heading2"/>
      </w:pPr>
      <w:r>
        <w:t>England</w:t>
      </w:r>
    </w:p>
    <w:p w14:paraId="38550C60" w14:textId="3CB33F27" w:rsidR="00F126D0" w:rsidRPr="00494804" w:rsidRDefault="00F126D0">
      <w:pPr>
        <w:rPr>
          <w:lang w:eastAsia="en-GB" w:bidi="en-US"/>
        </w:rPr>
      </w:pPr>
      <w:r>
        <w:rPr>
          <w:lang w:eastAsia="en-GB" w:bidi="en-US"/>
        </w:rPr>
        <w:t xml:space="preserve">Refer to </w:t>
      </w:r>
      <w:hyperlink r:id="rId18" w:history="1">
        <w:r w:rsidRPr="00F126D0">
          <w:rPr>
            <w:rStyle w:val="Hyperlink"/>
            <w:i/>
            <w:lang w:eastAsia="en-GB" w:bidi="en-US"/>
          </w:rPr>
          <w:t>Ann Craft Trust</w:t>
        </w:r>
      </w:hyperlink>
      <w:r>
        <w:rPr>
          <w:i/>
          <w:lang w:eastAsia="en-GB" w:bidi="en-US"/>
        </w:rPr>
        <w:t xml:space="preserve"> </w:t>
      </w:r>
      <w:r>
        <w:rPr>
          <w:lang w:eastAsia="en-GB" w:bidi="en-US"/>
        </w:rPr>
        <w:t>for descriptions of abuse and neglect that relate to the Care Act 2014, and other types of harm that are not covered by the act but that relate to safeguarding.</w:t>
      </w:r>
    </w:p>
    <w:p w14:paraId="3613E43F" w14:textId="528AD687" w:rsidR="0044045B" w:rsidRDefault="0044045B" w:rsidP="00494804">
      <w:pPr>
        <w:pStyle w:val="Heading2"/>
      </w:pPr>
      <w:r>
        <w:t>Wales</w:t>
      </w:r>
    </w:p>
    <w:p w14:paraId="6D98D5DF" w14:textId="3ADB0B05" w:rsidR="00267FD8" w:rsidRPr="00494804" w:rsidRDefault="00267FD8">
      <w:pPr>
        <w:rPr>
          <w:lang w:eastAsia="en-GB" w:bidi="en-US"/>
        </w:rPr>
      </w:pPr>
      <w:r>
        <w:rPr>
          <w:lang w:eastAsia="en-GB" w:bidi="en-US"/>
        </w:rPr>
        <w:t xml:space="preserve">Refer to </w:t>
      </w:r>
      <w:r w:rsidR="003D7F8C">
        <w:rPr>
          <w:lang w:eastAsia="en-GB" w:bidi="en-US"/>
        </w:rPr>
        <w:t xml:space="preserve">pages 7 – 9 of </w:t>
      </w:r>
      <w:hyperlink r:id="rId19" w:history="1">
        <w:r w:rsidR="003D7F8C" w:rsidRPr="00494804">
          <w:rPr>
            <w:rStyle w:val="Hyperlink"/>
            <w:i/>
          </w:rPr>
          <w:t>Social Services and Well-being (Wales) Act 2014: Working Together to Safeguard People Volume I – Introduction and Overview</w:t>
        </w:r>
      </w:hyperlink>
      <w:r w:rsidR="003D7F8C">
        <w:t xml:space="preserve"> </w:t>
      </w:r>
      <w:r w:rsidR="003D7F8C">
        <w:rPr>
          <w:lang w:eastAsia="en-GB" w:bidi="en-US"/>
        </w:rPr>
        <w:t>for definitions and examples of abuse and neglect.</w:t>
      </w:r>
    </w:p>
    <w:p w14:paraId="2B46B497" w14:textId="701208CC" w:rsidR="0044045B" w:rsidRDefault="0044045B" w:rsidP="00494804">
      <w:pPr>
        <w:pStyle w:val="Heading2"/>
      </w:pPr>
      <w:r>
        <w:t>Scotland</w:t>
      </w:r>
    </w:p>
    <w:p w14:paraId="617EB86E" w14:textId="35CFBBF9" w:rsidR="0041039E" w:rsidRDefault="0041039E">
      <w:pPr>
        <w:rPr>
          <w:lang w:eastAsia="en-GB" w:bidi="en-US"/>
        </w:rPr>
      </w:pPr>
      <w:r>
        <w:rPr>
          <w:lang w:eastAsia="en-GB" w:bidi="en-US"/>
        </w:rPr>
        <w:t xml:space="preserve">Refer to </w:t>
      </w:r>
      <w:hyperlink r:id="rId20" w:history="1">
        <w:r w:rsidRPr="00494804">
          <w:rPr>
            <w:rStyle w:val="Hyperlink"/>
            <w:i/>
          </w:rPr>
          <w:t>Act Against Harm</w:t>
        </w:r>
      </w:hyperlink>
      <w:r>
        <w:rPr>
          <w:lang w:eastAsia="en-GB" w:bidi="en-US"/>
        </w:rPr>
        <w:t xml:space="preserve"> for descriptions of financial, physical, psychological</w:t>
      </w:r>
      <w:r w:rsidR="00166082">
        <w:rPr>
          <w:lang w:eastAsia="en-GB" w:bidi="en-US"/>
        </w:rPr>
        <w:t xml:space="preserve"> and </w:t>
      </w:r>
      <w:r>
        <w:rPr>
          <w:lang w:eastAsia="en-GB" w:bidi="en-US"/>
        </w:rPr>
        <w:t>sexual</w:t>
      </w:r>
      <w:r w:rsidR="00166082">
        <w:rPr>
          <w:lang w:eastAsia="en-GB" w:bidi="en-US"/>
        </w:rPr>
        <w:t xml:space="preserve"> harm, and</w:t>
      </w:r>
      <w:r>
        <w:rPr>
          <w:lang w:eastAsia="en-GB" w:bidi="en-US"/>
        </w:rPr>
        <w:t xml:space="preserve"> neglect</w:t>
      </w:r>
      <w:r w:rsidR="00166082">
        <w:rPr>
          <w:lang w:eastAsia="en-GB" w:bidi="en-US"/>
        </w:rPr>
        <w:t xml:space="preserve"> (including self-neglect) that relate to the Adult Support and Protection Act 2007.</w:t>
      </w:r>
    </w:p>
    <w:p w14:paraId="5ED824F1" w14:textId="77777777" w:rsidR="00FE7849" w:rsidRPr="00494804" w:rsidRDefault="00FE7849">
      <w:pPr>
        <w:rPr>
          <w:lang w:eastAsia="en-GB" w:bidi="en-US"/>
        </w:rPr>
      </w:pPr>
    </w:p>
    <w:p w14:paraId="6E167EF9" w14:textId="4A7231EB" w:rsidR="0044045B" w:rsidRDefault="0044045B" w:rsidP="00494804">
      <w:pPr>
        <w:pStyle w:val="Heading2"/>
      </w:pPr>
      <w:r>
        <w:t>Northern Ireland</w:t>
      </w:r>
    </w:p>
    <w:p w14:paraId="14B104BB" w14:textId="69BA1060" w:rsidR="005C3BE0" w:rsidRDefault="005C3BE0" w:rsidP="001E6504">
      <w:pPr>
        <w:rPr>
          <w:lang w:eastAsia="en-GB" w:bidi="en-US"/>
        </w:rPr>
      </w:pPr>
      <w:r>
        <w:rPr>
          <w:lang w:eastAsia="en-GB" w:bidi="en-US"/>
        </w:rPr>
        <w:t xml:space="preserve">Refer to pages 11-15 of </w:t>
      </w:r>
      <w:hyperlink r:id="rId21" w:history="1">
        <w:r w:rsidR="001E6504" w:rsidRPr="00931893">
          <w:rPr>
            <w:rStyle w:val="Hyperlink"/>
            <w:i/>
            <w:lang w:eastAsia="en-GB" w:bidi="en-US"/>
          </w:rPr>
          <w:t>Adult Safeguarding: Prevention and Protection in Partnership</w:t>
        </w:r>
      </w:hyperlink>
      <w:r w:rsidR="001E6504">
        <w:rPr>
          <w:i/>
          <w:lang w:eastAsia="en-GB" w:bidi="en-US"/>
        </w:rPr>
        <w:t xml:space="preserve">, </w:t>
      </w:r>
      <w:r>
        <w:rPr>
          <w:lang w:eastAsia="en-GB" w:bidi="en-US"/>
        </w:rPr>
        <w:t>for definitions of harm, abuse, and related terminology.</w:t>
      </w:r>
    </w:p>
    <w:p w14:paraId="7628EAD4" w14:textId="77777777" w:rsidR="007B2FFB" w:rsidRDefault="007B2FFB" w:rsidP="001E6504">
      <w:pPr>
        <w:rPr>
          <w:lang w:eastAsia="en-GB" w:bidi="en-US"/>
        </w:rPr>
      </w:pPr>
    </w:p>
    <w:p w14:paraId="1AC5CB0B" w14:textId="2D52CF05" w:rsidR="007B2FFB" w:rsidRDefault="007B2FFB" w:rsidP="007B2FFB">
      <w:pPr>
        <w:rPr>
          <w:lang w:eastAsia="en-GB" w:bidi="en-US"/>
        </w:rPr>
      </w:pPr>
      <w:r>
        <w:rPr>
          <w:lang w:eastAsia="en-GB" w:bidi="en-US"/>
        </w:rPr>
        <w:t xml:space="preserve">Note that the policy does not include self-harm or self-neglect within the definition of an </w:t>
      </w:r>
      <w:proofErr w:type="spellStart"/>
      <w:r>
        <w:rPr>
          <w:lang w:eastAsia="en-GB" w:bidi="en-US"/>
        </w:rPr>
        <w:t>‘adult</w:t>
      </w:r>
      <w:proofErr w:type="spellEnd"/>
      <w:r>
        <w:rPr>
          <w:lang w:eastAsia="en-GB" w:bidi="en-US"/>
        </w:rPr>
        <w:t xml:space="preserve"> in need of protection’, and these cases would be considered on an individual basis by the Health and Social Care Board.</w:t>
      </w:r>
    </w:p>
    <w:p w14:paraId="70D4D53A" w14:textId="77777777" w:rsidR="005C3BE0" w:rsidRDefault="005C3BE0" w:rsidP="001E6504">
      <w:pPr>
        <w:rPr>
          <w:lang w:eastAsia="en-GB" w:bidi="en-US"/>
        </w:rPr>
      </w:pPr>
    </w:p>
    <w:p w14:paraId="4448B79F" w14:textId="3C9F3255" w:rsidR="005C3BE0" w:rsidRPr="00FF664C" w:rsidRDefault="005C3BE0" w:rsidP="005C3BE0">
      <w:pPr>
        <w:rPr>
          <w:lang w:eastAsia="en-GB" w:bidi="en-US"/>
        </w:rPr>
      </w:pPr>
      <w:r>
        <w:rPr>
          <w:lang w:eastAsia="en-GB" w:bidi="en-US"/>
        </w:rPr>
        <w:t xml:space="preserve">In Northern Ireland, there is no specific legislation that underpins adult safeguarding. </w:t>
      </w:r>
      <w:hyperlink r:id="rId22"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is</w:t>
      </w:r>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2A49BC4C" w14:textId="0E69EBA1" w:rsidR="0044045B" w:rsidRPr="00020907" w:rsidRDefault="0044045B" w:rsidP="00494804">
      <w:pPr>
        <w:spacing w:line="240" w:lineRule="auto"/>
        <w:rPr>
          <w:lang w:eastAsia="en-GB" w:bidi="en-US"/>
        </w:rPr>
      </w:pPr>
    </w:p>
    <w:sectPr w:rsidR="0044045B" w:rsidRPr="00020907" w:rsidSect="008A27AA">
      <w:footerReference w:type="even" r:id="rId23"/>
      <w:footerReference w:type="default" r:id="rId2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15CD" w14:textId="77777777" w:rsidR="004F1E7A" w:rsidRDefault="004F1E7A" w:rsidP="00D12477">
      <w:pPr>
        <w:spacing w:line="240" w:lineRule="auto"/>
      </w:pPr>
      <w:r>
        <w:separator/>
      </w:r>
    </w:p>
  </w:endnote>
  <w:endnote w:type="continuationSeparator" w:id="0">
    <w:p w14:paraId="70E1D463" w14:textId="77777777" w:rsidR="004F1E7A" w:rsidRDefault="004F1E7A" w:rsidP="00D12477">
      <w:pPr>
        <w:spacing w:line="240" w:lineRule="auto"/>
      </w:pPr>
      <w:r>
        <w:continuationSeparator/>
      </w:r>
    </w:p>
  </w:endnote>
  <w:endnote w:type="continuationNotice" w:id="1">
    <w:p w14:paraId="1A12B49D" w14:textId="77777777" w:rsidR="004F1E7A" w:rsidRDefault="004F1E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0212"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18D99" w14:textId="77777777" w:rsidR="004260DC" w:rsidRDefault="004260DC" w:rsidP="0042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769B"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17E">
      <w:rPr>
        <w:rStyle w:val="PageNumber"/>
        <w:noProof/>
      </w:rPr>
      <w:t>1</w:t>
    </w:r>
    <w:r>
      <w:rPr>
        <w:rStyle w:val="PageNumber"/>
      </w:rPr>
      <w:fldChar w:fldCharType="end"/>
    </w:r>
  </w:p>
  <w:p w14:paraId="011D253D" w14:textId="77777777" w:rsidR="00D12477" w:rsidRDefault="00D1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9B125" w14:textId="77777777" w:rsidR="004F1E7A" w:rsidRDefault="004F1E7A" w:rsidP="00D12477">
      <w:pPr>
        <w:spacing w:line="240" w:lineRule="auto"/>
      </w:pPr>
      <w:r>
        <w:separator/>
      </w:r>
    </w:p>
  </w:footnote>
  <w:footnote w:type="continuationSeparator" w:id="0">
    <w:p w14:paraId="06363663" w14:textId="77777777" w:rsidR="004F1E7A" w:rsidRDefault="004F1E7A" w:rsidP="00D12477">
      <w:pPr>
        <w:spacing w:line="240" w:lineRule="auto"/>
      </w:pPr>
      <w:r>
        <w:continuationSeparator/>
      </w:r>
    </w:p>
  </w:footnote>
  <w:footnote w:type="continuationNotice" w:id="1">
    <w:p w14:paraId="3C7DF93B" w14:textId="77777777" w:rsidR="004F1E7A" w:rsidRDefault="004F1E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F59"/>
    <w:multiLevelType w:val="hybridMultilevel"/>
    <w:tmpl w:val="61D6D2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6B38AD"/>
    <w:multiLevelType w:val="hybridMultilevel"/>
    <w:tmpl w:val="D1449D9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3D7F8F"/>
    <w:multiLevelType w:val="hybridMultilevel"/>
    <w:tmpl w:val="D4DCBB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C6CE8"/>
    <w:multiLevelType w:val="hybridMultilevel"/>
    <w:tmpl w:val="A0A8E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B77F5"/>
    <w:multiLevelType w:val="hybridMultilevel"/>
    <w:tmpl w:val="CD14F1B8"/>
    <w:lvl w:ilvl="0" w:tplc="2C24B8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884486"/>
    <w:multiLevelType w:val="hybridMultilevel"/>
    <w:tmpl w:val="048E096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001B1"/>
    <w:multiLevelType w:val="hybridMultilevel"/>
    <w:tmpl w:val="2CDE8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E32D82"/>
    <w:multiLevelType w:val="hybridMultilevel"/>
    <w:tmpl w:val="10BEAB78"/>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EC1F68"/>
    <w:multiLevelType w:val="hybridMultilevel"/>
    <w:tmpl w:val="1A94ED6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1F82C95"/>
    <w:multiLevelType w:val="hybridMultilevel"/>
    <w:tmpl w:val="FE92E028"/>
    <w:lvl w:ilvl="0" w:tplc="08090005">
      <w:start w:val="1"/>
      <w:numFmt w:val="bullet"/>
      <w:lvlText w:val=""/>
      <w:lvlJc w:val="left"/>
      <w:pPr>
        <w:ind w:left="720" w:hanging="360"/>
      </w:pPr>
      <w:rPr>
        <w:rFonts w:ascii="Wingdings" w:hAnsi="Wingdings" w:hint="default"/>
      </w:rPr>
    </w:lvl>
    <w:lvl w:ilvl="1" w:tplc="07E8BA52">
      <w:numFmt w:val="bullet"/>
      <w:lvlText w:val="•"/>
      <w:lvlJc w:val="left"/>
      <w:pPr>
        <w:ind w:left="1800" w:hanging="720"/>
      </w:pPr>
      <w:rPr>
        <w:rFonts w:ascii="Verdana" w:eastAsia="Verdan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E38CE"/>
    <w:multiLevelType w:val="hybridMultilevel"/>
    <w:tmpl w:val="02560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A1EA4"/>
    <w:multiLevelType w:val="hybridMultilevel"/>
    <w:tmpl w:val="6F68515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0608B4"/>
    <w:multiLevelType w:val="hybridMultilevel"/>
    <w:tmpl w:val="0AA6D2D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1F2D90"/>
    <w:multiLevelType w:val="hybridMultilevel"/>
    <w:tmpl w:val="B3F8E66A"/>
    <w:lvl w:ilvl="0" w:tplc="F160AE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23740"/>
    <w:multiLevelType w:val="hybridMultilevel"/>
    <w:tmpl w:val="7E142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513FA"/>
    <w:multiLevelType w:val="hybridMultilevel"/>
    <w:tmpl w:val="48A0B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5D1199"/>
    <w:multiLevelType w:val="hybridMultilevel"/>
    <w:tmpl w:val="AA8C5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58328F"/>
    <w:multiLevelType w:val="hybridMultilevel"/>
    <w:tmpl w:val="8F5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124E4"/>
    <w:multiLevelType w:val="hybridMultilevel"/>
    <w:tmpl w:val="A47498EC"/>
    <w:lvl w:ilvl="0" w:tplc="ADB0D46A">
      <w:start w:val="3"/>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F5D84"/>
    <w:multiLevelType w:val="hybridMultilevel"/>
    <w:tmpl w:val="C2001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740E97"/>
    <w:multiLevelType w:val="hybridMultilevel"/>
    <w:tmpl w:val="6D608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054EF0"/>
    <w:multiLevelType w:val="hybridMultilevel"/>
    <w:tmpl w:val="F95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E079E"/>
    <w:multiLevelType w:val="hybridMultilevel"/>
    <w:tmpl w:val="B106ADD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6C4BD5"/>
    <w:multiLevelType w:val="multilevel"/>
    <w:tmpl w:val="EA3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23F8A"/>
    <w:multiLevelType w:val="hybridMultilevel"/>
    <w:tmpl w:val="884EBF9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E22C69"/>
    <w:multiLevelType w:val="hybridMultilevel"/>
    <w:tmpl w:val="15C6BEB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F027302"/>
    <w:multiLevelType w:val="hybridMultilevel"/>
    <w:tmpl w:val="EABE3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34D4C"/>
    <w:multiLevelType w:val="hybridMultilevel"/>
    <w:tmpl w:val="65C6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9475E3"/>
    <w:multiLevelType w:val="hybridMultilevel"/>
    <w:tmpl w:val="113CAC1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A060970"/>
    <w:multiLevelType w:val="hybridMultilevel"/>
    <w:tmpl w:val="CE4E3A1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2103402">
    <w:abstractNumId w:val="26"/>
  </w:num>
  <w:num w:numId="2" w16cid:durableId="1488084962">
    <w:abstractNumId w:val="9"/>
  </w:num>
  <w:num w:numId="3" w16cid:durableId="1586105377">
    <w:abstractNumId w:val="10"/>
  </w:num>
  <w:num w:numId="4" w16cid:durableId="924998295">
    <w:abstractNumId w:val="24"/>
  </w:num>
  <w:num w:numId="5" w16cid:durableId="414057810">
    <w:abstractNumId w:val="2"/>
  </w:num>
  <w:num w:numId="6" w16cid:durableId="822697330">
    <w:abstractNumId w:val="22"/>
  </w:num>
  <w:num w:numId="7" w16cid:durableId="154683526">
    <w:abstractNumId w:val="14"/>
  </w:num>
  <w:num w:numId="8" w16cid:durableId="1965571963">
    <w:abstractNumId w:val="5"/>
  </w:num>
  <w:num w:numId="9" w16cid:durableId="1118061673">
    <w:abstractNumId w:val="16"/>
  </w:num>
  <w:num w:numId="10" w16cid:durableId="1179352441">
    <w:abstractNumId w:val="12"/>
  </w:num>
  <w:num w:numId="11" w16cid:durableId="414281217">
    <w:abstractNumId w:val="21"/>
  </w:num>
  <w:num w:numId="12" w16cid:durableId="1921088691">
    <w:abstractNumId w:val="11"/>
  </w:num>
  <w:num w:numId="13" w16cid:durableId="2021933229">
    <w:abstractNumId w:val="23"/>
  </w:num>
  <w:num w:numId="14" w16cid:durableId="159850903">
    <w:abstractNumId w:val="15"/>
  </w:num>
  <w:num w:numId="15" w16cid:durableId="223181745">
    <w:abstractNumId w:val="19"/>
  </w:num>
  <w:num w:numId="16" w16cid:durableId="1771582038">
    <w:abstractNumId w:val="18"/>
  </w:num>
  <w:num w:numId="17" w16cid:durableId="1162234628">
    <w:abstractNumId w:val="4"/>
  </w:num>
  <w:num w:numId="18" w16cid:durableId="107166142">
    <w:abstractNumId w:val="13"/>
  </w:num>
  <w:num w:numId="19" w16cid:durableId="683941248">
    <w:abstractNumId w:val="20"/>
  </w:num>
  <w:num w:numId="20" w16cid:durableId="2083864279">
    <w:abstractNumId w:val="27"/>
  </w:num>
  <w:num w:numId="21" w16cid:durableId="850922615">
    <w:abstractNumId w:val="17"/>
  </w:num>
  <w:num w:numId="22" w16cid:durableId="570310383">
    <w:abstractNumId w:val="3"/>
  </w:num>
  <w:num w:numId="23" w16cid:durableId="45956619">
    <w:abstractNumId w:val="1"/>
  </w:num>
  <w:num w:numId="24" w16cid:durableId="1012999112">
    <w:abstractNumId w:val="29"/>
  </w:num>
  <w:num w:numId="25" w16cid:durableId="1177161172">
    <w:abstractNumId w:val="0"/>
  </w:num>
  <w:num w:numId="26" w16cid:durableId="583951800">
    <w:abstractNumId w:val="7"/>
  </w:num>
  <w:num w:numId="27" w16cid:durableId="337773681">
    <w:abstractNumId w:val="8"/>
  </w:num>
  <w:num w:numId="28" w16cid:durableId="99838619">
    <w:abstractNumId w:val="25"/>
  </w:num>
  <w:num w:numId="29" w16cid:durableId="1734964842">
    <w:abstractNumId w:val="28"/>
  </w:num>
  <w:num w:numId="30" w16cid:durableId="174347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07"/>
    <w:rsid w:val="00010AC1"/>
    <w:rsid w:val="00014754"/>
    <w:rsid w:val="00020907"/>
    <w:rsid w:val="00027603"/>
    <w:rsid w:val="00043D73"/>
    <w:rsid w:val="0004703B"/>
    <w:rsid w:val="00050C89"/>
    <w:rsid w:val="00057BF3"/>
    <w:rsid w:val="00062BEF"/>
    <w:rsid w:val="00067C50"/>
    <w:rsid w:val="00072291"/>
    <w:rsid w:val="00074B0E"/>
    <w:rsid w:val="0007720F"/>
    <w:rsid w:val="000904EF"/>
    <w:rsid w:val="000A5D70"/>
    <w:rsid w:val="000C19E2"/>
    <w:rsid w:val="000C2B3F"/>
    <w:rsid w:val="000C32EE"/>
    <w:rsid w:val="000E12E7"/>
    <w:rsid w:val="000F6176"/>
    <w:rsid w:val="00147AD6"/>
    <w:rsid w:val="00164BAD"/>
    <w:rsid w:val="00166082"/>
    <w:rsid w:val="00167CAD"/>
    <w:rsid w:val="001A1A99"/>
    <w:rsid w:val="001A3FF3"/>
    <w:rsid w:val="001B5818"/>
    <w:rsid w:val="001C72F1"/>
    <w:rsid w:val="001D1CA2"/>
    <w:rsid w:val="001D46D9"/>
    <w:rsid w:val="001D6251"/>
    <w:rsid w:val="001E6504"/>
    <w:rsid w:val="00235EC8"/>
    <w:rsid w:val="00241DD4"/>
    <w:rsid w:val="00242551"/>
    <w:rsid w:val="002458C3"/>
    <w:rsid w:val="002463E7"/>
    <w:rsid w:val="00250903"/>
    <w:rsid w:val="002513A5"/>
    <w:rsid w:val="00261ABD"/>
    <w:rsid w:val="00262457"/>
    <w:rsid w:val="00267FD8"/>
    <w:rsid w:val="00273B32"/>
    <w:rsid w:val="002A3854"/>
    <w:rsid w:val="002B0AAC"/>
    <w:rsid w:val="002B5A5A"/>
    <w:rsid w:val="002D0F89"/>
    <w:rsid w:val="002E0E1C"/>
    <w:rsid w:val="002F118D"/>
    <w:rsid w:val="00300E81"/>
    <w:rsid w:val="00341828"/>
    <w:rsid w:val="00347346"/>
    <w:rsid w:val="0035079F"/>
    <w:rsid w:val="00351A61"/>
    <w:rsid w:val="0035369F"/>
    <w:rsid w:val="00355F5D"/>
    <w:rsid w:val="003571DA"/>
    <w:rsid w:val="003726E3"/>
    <w:rsid w:val="0037551B"/>
    <w:rsid w:val="00381D1C"/>
    <w:rsid w:val="00391EDD"/>
    <w:rsid w:val="003B217E"/>
    <w:rsid w:val="003D0090"/>
    <w:rsid w:val="003D30D5"/>
    <w:rsid w:val="003D7F8C"/>
    <w:rsid w:val="003E1896"/>
    <w:rsid w:val="003F598B"/>
    <w:rsid w:val="003F7675"/>
    <w:rsid w:val="0041039E"/>
    <w:rsid w:val="004215B9"/>
    <w:rsid w:val="004260DC"/>
    <w:rsid w:val="0044045B"/>
    <w:rsid w:val="004405DA"/>
    <w:rsid w:val="00460969"/>
    <w:rsid w:val="004700EC"/>
    <w:rsid w:val="00494804"/>
    <w:rsid w:val="004A34A2"/>
    <w:rsid w:val="004A7116"/>
    <w:rsid w:val="004D0159"/>
    <w:rsid w:val="004D6AC4"/>
    <w:rsid w:val="004F1E7A"/>
    <w:rsid w:val="005075AF"/>
    <w:rsid w:val="00521460"/>
    <w:rsid w:val="00552C88"/>
    <w:rsid w:val="00583C52"/>
    <w:rsid w:val="00584A7E"/>
    <w:rsid w:val="005A0D2E"/>
    <w:rsid w:val="005A1B37"/>
    <w:rsid w:val="005C0F19"/>
    <w:rsid w:val="005C3BE0"/>
    <w:rsid w:val="005C7187"/>
    <w:rsid w:val="005C7286"/>
    <w:rsid w:val="005C76A3"/>
    <w:rsid w:val="005E1620"/>
    <w:rsid w:val="005E6478"/>
    <w:rsid w:val="005F5D3C"/>
    <w:rsid w:val="0061781C"/>
    <w:rsid w:val="006261F4"/>
    <w:rsid w:val="00646073"/>
    <w:rsid w:val="00660599"/>
    <w:rsid w:val="00672B12"/>
    <w:rsid w:val="00683359"/>
    <w:rsid w:val="006D29E3"/>
    <w:rsid w:val="006E03D6"/>
    <w:rsid w:val="00764D3A"/>
    <w:rsid w:val="00773C54"/>
    <w:rsid w:val="007A24D4"/>
    <w:rsid w:val="007B2FFB"/>
    <w:rsid w:val="007E602B"/>
    <w:rsid w:val="00801BB2"/>
    <w:rsid w:val="00803D40"/>
    <w:rsid w:val="008509A6"/>
    <w:rsid w:val="0086520D"/>
    <w:rsid w:val="00882480"/>
    <w:rsid w:val="008845AA"/>
    <w:rsid w:val="00890898"/>
    <w:rsid w:val="00890CEC"/>
    <w:rsid w:val="0089449F"/>
    <w:rsid w:val="008A27AA"/>
    <w:rsid w:val="008A5804"/>
    <w:rsid w:val="008E2F9D"/>
    <w:rsid w:val="008F43EF"/>
    <w:rsid w:val="009073E2"/>
    <w:rsid w:val="009314BD"/>
    <w:rsid w:val="00931893"/>
    <w:rsid w:val="009706B1"/>
    <w:rsid w:val="009754B0"/>
    <w:rsid w:val="00981965"/>
    <w:rsid w:val="009B2BDD"/>
    <w:rsid w:val="009C489E"/>
    <w:rsid w:val="009E63EE"/>
    <w:rsid w:val="009E7A75"/>
    <w:rsid w:val="009F1239"/>
    <w:rsid w:val="009F29EF"/>
    <w:rsid w:val="00A22909"/>
    <w:rsid w:val="00A25B3D"/>
    <w:rsid w:val="00A27A5B"/>
    <w:rsid w:val="00A44AFC"/>
    <w:rsid w:val="00A50EA6"/>
    <w:rsid w:val="00A66E72"/>
    <w:rsid w:val="00A86AEB"/>
    <w:rsid w:val="00A90834"/>
    <w:rsid w:val="00AA5DDB"/>
    <w:rsid w:val="00AE7A13"/>
    <w:rsid w:val="00AF193C"/>
    <w:rsid w:val="00AF194F"/>
    <w:rsid w:val="00B207DA"/>
    <w:rsid w:val="00B24FE0"/>
    <w:rsid w:val="00B46CF1"/>
    <w:rsid w:val="00B5498E"/>
    <w:rsid w:val="00B81A79"/>
    <w:rsid w:val="00BB03F1"/>
    <w:rsid w:val="00BB5D75"/>
    <w:rsid w:val="00BD668B"/>
    <w:rsid w:val="00BF0A5A"/>
    <w:rsid w:val="00BF6EAE"/>
    <w:rsid w:val="00C43ADB"/>
    <w:rsid w:val="00C510CE"/>
    <w:rsid w:val="00C579A9"/>
    <w:rsid w:val="00C813BC"/>
    <w:rsid w:val="00C85B66"/>
    <w:rsid w:val="00C873AA"/>
    <w:rsid w:val="00CC1FA8"/>
    <w:rsid w:val="00CC7332"/>
    <w:rsid w:val="00CF65CF"/>
    <w:rsid w:val="00D1201E"/>
    <w:rsid w:val="00D12477"/>
    <w:rsid w:val="00D30943"/>
    <w:rsid w:val="00D464E9"/>
    <w:rsid w:val="00D50FD9"/>
    <w:rsid w:val="00D7349C"/>
    <w:rsid w:val="00D8633E"/>
    <w:rsid w:val="00D9534E"/>
    <w:rsid w:val="00DA38FF"/>
    <w:rsid w:val="00DB64B3"/>
    <w:rsid w:val="00DD2743"/>
    <w:rsid w:val="00DE6E7B"/>
    <w:rsid w:val="00DF4491"/>
    <w:rsid w:val="00E0149F"/>
    <w:rsid w:val="00E0293E"/>
    <w:rsid w:val="00E40419"/>
    <w:rsid w:val="00E4065D"/>
    <w:rsid w:val="00E51BDD"/>
    <w:rsid w:val="00E579D6"/>
    <w:rsid w:val="00E60B1B"/>
    <w:rsid w:val="00E82A9F"/>
    <w:rsid w:val="00EA78F4"/>
    <w:rsid w:val="00EB09BE"/>
    <w:rsid w:val="00EB274E"/>
    <w:rsid w:val="00EC27F2"/>
    <w:rsid w:val="00F018D3"/>
    <w:rsid w:val="00F126D0"/>
    <w:rsid w:val="00F23D3E"/>
    <w:rsid w:val="00F246F2"/>
    <w:rsid w:val="00F354BF"/>
    <w:rsid w:val="00F36AD0"/>
    <w:rsid w:val="00F6253E"/>
    <w:rsid w:val="00F70936"/>
    <w:rsid w:val="00F75B59"/>
    <w:rsid w:val="00F97322"/>
    <w:rsid w:val="00FB07F8"/>
    <w:rsid w:val="00FB4DCA"/>
    <w:rsid w:val="00FC01FC"/>
    <w:rsid w:val="00FC610E"/>
    <w:rsid w:val="00FD7EFA"/>
    <w:rsid w:val="00FE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02E8"/>
  <w14:defaultImageDpi w14:val="300"/>
  <w15:docId w15:val="{53176111-8804-441A-9078-87D138C0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EastAsia" w:hAnsi="Verdana"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51"/>
    <w:pPr>
      <w:spacing w:line="360" w:lineRule="auto"/>
    </w:pPr>
  </w:style>
  <w:style w:type="paragraph" w:styleId="Heading1">
    <w:name w:val="heading 1"/>
    <w:basedOn w:val="Normal"/>
    <w:next w:val="Normal"/>
    <w:link w:val="Heading1Char"/>
    <w:uiPriority w:val="9"/>
    <w:qFormat/>
    <w:rsid w:val="00552C88"/>
    <w:pPr>
      <w:spacing w:before="480"/>
      <w:contextualSpacing/>
      <w:outlineLvl w:val="0"/>
    </w:pPr>
    <w:rPr>
      <w:rFonts w:eastAsiaTheme="majorEastAsia" w:cstheme="majorBidi"/>
      <w:b/>
      <w:bCs/>
      <w:sz w:val="28"/>
      <w:szCs w:val="28"/>
      <w:lang w:eastAsia="en-GB" w:bidi="en-US"/>
    </w:rPr>
  </w:style>
  <w:style w:type="paragraph" w:styleId="Heading2">
    <w:name w:val="heading 2"/>
    <w:basedOn w:val="Normal"/>
    <w:next w:val="Normal"/>
    <w:link w:val="Heading2Char"/>
    <w:uiPriority w:val="9"/>
    <w:unhideWhenUsed/>
    <w:qFormat/>
    <w:rsid w:val="00552C88"/>
    <w:pPr>
      <w:spacing w:before="200"/>
      <w:outlineLvl w:val="1"/>
    </w:pPr>
    <w:rPr>
      <w:rFonts w:eastAsiaTheme="majorEastAsia" w:cstheme="majorBidi"/>
      <w:b/>
      <w:bCs/>
      <w:sz w:val="26"/>
      <w:szCs w:val="26"/>
      <w:lang w:eastAsia="en-GB" w:bidi="en-US"/>
    </w:rPr>
  </w:style>
  <w:style w:type="paragraph" w:styleId="Heading3">
    <w:name w:val="heading 3"/>
    <w:basedOn w:val="Normal"/>
    <w:next w:val="Normal"/>
    <w:link w:val="Heading3Char"/>
    <w:uiPriority w:val="9"/>
    <w:unhideWhenUsed/>
    <w:qFormat/>
    <w:rsid w:val="00552C88"/>
    <w:pPr>
      <w:spacing w:before="200" w:after="120"/>
      <w:outlineLvl w:val="2"/>
    </w:pPr>
    <w:rPr>
      <w:rFonts w:eastAsiaTheme="majorEastAsia" w:cstheme="majorBidi"/>
      <w:b/>
      <w:bCs/>
      <w:szCs w:val="20"/>
      <w:lang w:eastAsia="en-GB" w:bidi="en-US"/>
    </w:rPr>
  </w:style>
  <w:style w:type="paragraph" w:styleId="Heading4">
    <w:name w:val="heading 4"/>
    <w:basedOn w:val="Normal"/>
    <w:next w:val="Normal"/>
    <w:link w:val="Heading4Char"/>
    <w:uiPriority w:val="9"/>
    <w:unhideWhenUsed/>
    <w:qFormat/>
    <w:rsid w:val="00552C88"/>
    <w:pPr>
      <w:spacing w:before="200"/>
      <w:outlineLvl w:val="3"/>
    </w:pPr>
    <w:rPr>
      <w:rFonts w:eastAsiaTheme="majorEastAsia" w:cstheme="majorBidi"/>
      <w:b/>
      <w:bCs/>
      <w:i/>
      <w:iCs/>
      <w:sz w:val="20"/>
      <w:szCs w:val="20"/>
      <w:lang w:eastAsia="en-GB" w:bidi="en-US"/>
    </w:rPr>
  </w:style>
  <w:style w:type="paragraph" w:styleId="Heading5">
    <w:name w:val="heading 5"/>
    <w:basedOn w:val="Normal"/>
    <w:next w:val="Normal"/>
    <w:link w:val="Heading5Char"/>
    <w:uiPriority w:val="9"/>
    <w:semiHidden/>
    <w:unhideWhenUsed/>
    <w:qFormat/>
    <w:rsid w:val="00552C88"/>
    <w:pPr>
      <w:spacing w:before="200"/>
      <w:outlineLvl w:val="4"/>
    </w:pPr>
    <w:rPr>
      <w:rFonts w:eastAsiaTheme="majorEastAsia" w:cstheme="majorBidi"/>
      <w:b/>
      <w:bCs/>
      <w:color w:val="7F7F7F"/>
      <w:sz w:val="20"/>
      <w:szCs w:val="20"/>
      <w:lang w:eastAsia="en-GB" w:bidi="en-US"/>
    </w:rPr>
  </w:style>
  <w:style w:type="paragraph" w:styleId="Heading6">
    <w:name w:val="heading 6"/>
    <w:basedOn w:val="Normal"/>
    <w:next w:val="Normal"/>
    <w:link w:val="Heading6Char"/>
    <w:uiPriority w:val="9"/>
    <w:semiHidden/>
    <w:unhideWhenUsed/>
    <w:qFormat/>
    <w:rsid w:val="00552C88"/>
    <w:pPr>
      <w:spacing w:line="271" w:lineRule="auto"/>
      <w:outlineLvl w:val="5"/>
    </w:pPr>
    <w:rPr>
      <w:rFonts w:eastAsiaTheme="majorEastAsia" w:cstheme="majorBidi"/>
      <w:b/>
      <w:bCs/>
      <w:i/>
      <w:iCs/>
      <w:color w:val="7F7F7F"/>
      <w:sz w:val="20"/>
      <w:szCs w:val="20"/>
      <w:lang w:eastAsia="en-GB" w:bidi="en-US"/>
    </w:rPr>
  </w:style>
  <w:style w:type="paragraph" w:styleId="Heading7">
    <w:name w:val="heading 7"/>
    <w:basedOn w:val="Normal"/>
    <w:next w:val="Normal"/>
    <w:link w:val="Heading7Char"/>
    <w:uiPriority w:val="9"/>
    <w:semiHidden/>
    <w:unhideWhenUsed/>
    <w:qFormat/>
    <w:rsid w:val="00552C88"/>
    <w:pPr>
      <w:outlineLvl w:val="6"/>
    </w:pPr>
    <w:rPr>
      <w:rFonts w:eastAsiaTheme="majorEastAsia" w:cstheme="majorBidi"/>
      <w:i/>
      <w:iCs/>
      <w:sz w:val="20"/>
      <w:szCs w:val="20"/>
      <w:lang w:eastAsia="en-GB" w:bidi="en-US"/>
    </w:rPr>
  </w:style>
  <w:style w:type="paragraph" w:styleId="Heading8">
    <w:name w:val="heading 8"/>
    <w:basedOn w:val="Normal"/>
    <w:next w:val="Normal"/>
    <w:link w:val="Heading8Char"/>
    <w:uiPriority w:val="9"/>
    <w:semiHidden/>
    <w:unhideWhenUsed/>
    <w:qFormat/>
    <w:rsid w:val="00242551"/>
    <w:pPr>
      <w:outlineLvl w:val="7"/>
    </w:pPr>
    <w:rPr>
      <w:rFonts w:eastAsiaTheme="majorEastAsia" w:cstheme="majorBidi"/>
      <w:sz w:val="20"/>
      <w:szCs w:val="20"/>
      <w:lang w:eastAsia="en-GB"/>
    </w:rPr>
  </w:style>
  <w:style w:type="paragraph" w:styleId="Heading9">
    <w:name w:val="heading 9"/>
    <w:basedOn w:val="Normal"/>
    <w:next w:val="Normal"/>
    <w:link w:val="Heading9Char"/>
    <w:uiPriority w:val="9"/>
    <w:semiHidden/>
    <w:unhideWhenUsed/>
    <w:qFormat/>
    <w:rsid w:val="00242551"/>
    <w:pPr>
      <w:outlineLvl w:val="8"/>
    </w:pPr>
    <w:rPr>
      <w:rFonts w:eastAsiaTheme="majorEastAsia" w:cstheme="majorBidi"/>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552C88"/>
    <w:rPr>
      <w:i/>
      <w:iCs/>
      <w:smallCaps/>
      <w:spacing w:val="5"/>
    </w:rPr>
  </w:style>
  <w:style w:type="character" w:styleId="Emphasis">
    <w:name w:val="Emphasis"/>
    <w:uiPriority w:val="20"/>
    <w:qFormat/>
    <w:rsid w:val="00552C88"/>
    <w:rPr>
      <w:b/>
      <w:bCs/>
      <w:i/>
      <w:iCs/>
      <w:spacing w:val="10"/>
      <w:bdr w:val="none" w:sz="0" w:space="0" w:color="auto"/>
      <w:shd w:val="clear" w:color="auto" w:fill="auto"/>
    </w:rPr>
  </w:style>
  <w:style w:type="paragraph" w:styleId="Footer">
    <w:name w:val="footer"/>
    <w:basedOn w:val="Normal"/>
    <w:link w:val="FooterChar"/>
    <w:uiPriority w:val="99"/>
    <w:unhideWhenUsed/>
    <w:rsid w:val="00552C88"/>
    <w:pPr>
      <w:tabs>
        <w:tab w:val="center" w:pos="4320"/>
        <w:tab w:val="right" w:pos="8640"/>
      </w:tabs>
    </w:pPr>
    <w:rPr>
      <w:rFonts w:eastAsia="Verdana" w:cs="Times New Roman"/>
      <w:lang w:bidi="en-US"/>
    </w:rPr>
  </w:style>
  <w:style w:type="character" w:customStyle="1" w:styleId="FooterChar">
    <w:name w:val="Footer Char"/>
    <w:basedOn w:val="DefaultParagraphFont"/>
    <w:link w:val="Footer"/>
    <w:uiPriority w:val="99"/>
    <w:rsid w:val="00552C88"/>
    <w:rPr>
      <w:rFonts w:ascii="Verdana" w:eastAsia="Verdana" w:hAnsi="Verdana" w:cs="Times New Roman"/>
      <w:lang w:val="en-GB" w:bidi="en-US"/>
    </w:rPr>
  </w:style>
  <w:style w:type="character" w:customStyle="1" w:styleId="Heading1Char">
    <w:name w:val="Heading 1 Char"/>
    <w:basedOn w:val="DefaultParagraphFont"/>
    <w:link w:val="Heading1"/>
    <w:uiPriority w:val="9"/>
    <w:rsid w:val="00552C88"/>
    <w:rPr>
      <w:rFonts w:ascii="Verdana" w:eastAsiaTheme="majorEastAsia" w:hAnsi="Verdana" w:cstheme="majorBidi"/>
      <w:b/>
      <w:bCs/>
      <w:sz w:val="28"/>
      <w:szCs w:val="28"/>
      <w:lang w:val="en-GB" w:eastAsia="en-GB" w:bidi="en-US"/>
    </w:rPr>
  </w:style>
  <w:style w:type="character" w:customStyle="1" w:styleId="Heading2Char">
    <w:name w:val="Heading 2 Char"/>
    <w:basedOn w:val="DefaultParagraphFont"/>
    <w:link w:val="Heading2"/>
    <w:uiPriority w:val="9"/>
    <w:rsid w:val="00552C88"/>
    <w:rPr>
      <w:rFonts w:ascii="Verdana" w:eastAsiaTheme="majorEastAsia" w:hAnsi="Verdana" w:cstheme="majorBidi"/>
      <w:b/>
      <w:bCs/>
      <w:sz w:val="26"/>
      <w:szCs w:val="26"/>
      <w:lang w:val="en-GB" w:eastAsia="en-GB" w:bidi="en-US"/>
    </w:rPr>
  </w:style>
  <w:style w:type="character" w:customStyle="1" w:styleId="Heading3Char">
    <w:name w:val="Heading 3 Char"/>
    <w:basedOn w:val="DefaultParagraphFont"/>
    <w:link w:val="Heading3"/>
    <w:uiPriority w:val="9"/>
    <w:rsid w:val="00552C88"/>
    <w:rPr>
      <w:rFonts w:ascii="Verdana" w:eastAsiaTheme="majorEastAsia" w:hAnsi="Verdana" w:cstheme="majorBidi"/>
      <w:b/>
      <w:bCs/>
      <w:szCs w:val="20"/>
      <w:lang w:val="en-GB" w:eastAsia="en-GB" w:bidi="en-US"/>
    </w:rPr>
  </w:style>
  <w:style w:type="character" w:customStyle="1" w:styleId="Heading4Char">
    <w:name w:val="Heading 4 Char"/>
    <w:basedOn w:val="DefaultParagraphFont"/>
    <w:link w:val="Heading4"/>
    <w:uiPriority w:val="9"/>
    <w:rsid w:val="00552C88"/>
    <w:rPr>
      <w:rFonts w:ascii="Verdana" w:eastAsiaTheme="majorEastAsia" w:hAnsi="Verdana" w:cstheme="majorBidi"/>
      <w:b/>
      <w:bCs/>
      <w:i/>
      <w:iCs/>
      <w:sz w:val="20"/>
      <w:szCs w:val="20"/>
      <w:lang w:val="en-GB" w:eastAsia="en-GB" w:bidi="en-US"/>
    </w:rPr>
  </w:style>
  <w:style w:type="character" w:customStyle="1" w:styleId="Heading5Char">
    <w:name w:val="Heading 5 Char"/>
    <w:basedOn w:val="DefaultParagraphFont"/>
    <w:link w:val="Heading5"/>
    <w:uiPriority w:val="9"/>
    <w:semiHidden/>
    <w:rsid w:val="00552C88"/>
    <w:rPr>
      <w:rFonts w:ascii="Verdana" w:eastAsiaTheme="majorEastAsia" w:hAnsi="Verdana" w:cstheme="majorBidi"/>
      <w:b/>
      <w:bCs/>
      <w:color w:val="7F7F7F"/>
      <w:sz w:val="20"/>
      <w:szCs w:val="20"/>
      <w:lang w:val="en-GB" w:eastAsia="en-GB" w:bidi="en-US"/>
    </w:rPr>
  </w:style>
  <w:style w:type="character" w:customStyle="1" w:styleId="Heading6Char">
    <w:name w:val="Heading 6 Char"/>
    <w:basedOn w:val="DefaultParagraphFont"/>
    <w:link w:val="Heading6"/>
    <w:uiPriority w:val="9"/>
    <w:semiHidden/>
    <w:rsid w:val="00552C88"/>
    <w:rPr>
      <w:rFonts w:ascii="Verdana" w:eastAsiaTheme="majorEastAsia" w:hAnsi="Verdana" w:cstheme="majorBidi"/>
      <w:b/>
      <w:bCs/>
      <w:i/>
      <w:iCs/>
      <w:color w:val="7F7F7F"/>
      <w:sz w:val="20"/>
      <w:szCs w:val="20"/>
      <w:lang w:val="en-GB" w:eastAsia="en-GB" w:bidi="en-US"/>
    </w:rPr>
  </w:style>
  <w:style w:type="character" w:customStyle="1" w:styleId="Heading7Char">
    <w:name w:val="Heading 7 Char"/>
    <w:basedOn w:val="DefaultParagraphFont"/>
    <w:link w:val="Heading7"/>
    <w:uiPriority w:val="9"/>
    <w:semiHidden/>
    <w:rsid w:val="00552C88"/>
    <w:rPr>
      <w:rFonts w:ascii="Verdana" w:eastAsiaTheme="majorEastAsia" w:hAnsi="Verdana" w:cstheme="majorBidi"/>
      <w:i/>
      <w:iCs/>
      <w:sz w:val="20"/>
      <w:szCs w:val="20"/>
      <w:lang w:val="en-GB" w:eastAsia="en-GB" w:bidi="en-US"/>
    </w:rPr>
  </w:style>
  <w:style w:type="character" w:customStyle="1" w:styleId="Heading8Char">
    <w:name w:val="Heading 8 Char"/>
    <w:basedOn w:val="DefaultParagraphFont"/>
    <w:link w:val="Heading8"/>
    <w:uiPriority w:val="9"/>
    <w:semiHidden/>
    <w:rsid w:val="00242551"/>
    <w:rPr>
      <w:rFonts w:ascii="Verdana" w:eastAsiaTheme="majorEastAsia" w:hAnsi="Verdana" w:cstheme="majorBidi"/>
      <w:sz w:val="20"/>
      <w:szCs w:val="20"/>
      <w:lang w:val="en-GB" w:eastAsia="en-GB"/>
    </w:rPr>
  </w:style>
  <w:style w:type="character" w:customStyle="1" w:styleId="Heading9Char">
    <w:name w:val="Heading 9 Char"/>
    <w:basedOn w:val="DefaultParagraphFont"/>
    <w:link w:val="Heading9"/>
    <w:uiPriority w:val="9"/>
    <w:semiHidden/>
    <w:rsid w:val="00242551"/>
    <w:rPr>
      <w:rFonts w:ascii="Verdana" w:eastAsiaTheme="majorEastAsia" w:hAnsi="Verdana" w:cstheme="majorBidi"/>
      <w:i/>
      <w:iCs/>
      <w:spacing w:val="5"/>
      <w:sz w:val="20"/>
      <w:szCs w:val="20"/>
      <w:lang w:val="en-GB" w:eastAsia="en-GB"/>
    </w:rPr>
  </w:style>
  <w:style w:type="character" w:styleId="Hyperlink">
    <w:name w:val="Hyperlink"/>
    <w:basedOn w:val="DefaultParagraphFont"/>
    <w:uiPriority w:val="99"/>
    <w:unhideWhenUsed/>
    <w:rsid w:val="00242551"/>
    <w:rPr>
      <w:color w:val="0000FF" w:themeColor="hyperlink"/>
      <w:u w:val="single"/>
    </w:rPr>
  </w:style>
  <w:style w:type="character" w:styleId="IntenseEmphasis">
    <w:name w:val="Intense Emphasis"/>
    <w:uiPriority w:val="21"/>
    <w:qFormat/>
    <w:rsid w:val="00242551"/>
    <w:rPr>
      <w:b/>
      <w:bCs/>
    </w:rPr>
  </w:style>
  <w:style w:type="paragraph" w:styleId="IntenseQuote">
    <w:name w:val="Intense Quote"/>
    <w:basedOn w:val="Normal"/>
    <w:next w:val="Normal"/>
    <w:link w:val="IntenseQuoteChar"/>
    <w:uiPriority w:val="30"/>
    <w:qFormat/>
    <w:rsid w:val="00242551"/>
    <w:pPr>
      <w:pBdr>
        <w:bottom w:val="single" w:sz="4" w:space="1" w:color="auto"/>
      </w:pBdr>
      <w:spacing w:before="200" w:after="280"/>
      <w:ind w:left="1008" w:right="1152"/>
      <w:jc w:val="both"/>
    </w:pPr>
    <w:rPr>
      <w:b/>
      <w:bCs/>
      <w:i/>
      <w:iCs/>
      <w:sz w:val="20"/>
      <w:szCs w:val="20"/>
      <w:lang w:eastAsia="en-GB"/>
    </w:rPr>
  </w:style>
  <w:style w:type="character" w:customStyle="1" w:styleId="IntenseQuoteChar">
    <w:name w:val="Intense Quote Char"/>
    <w:basedOn w:val="DefaultParagraphFont"/>
    <w:link w:val="IntenseQuote"/>
    <w:uiPriority w:val="30"/>
    <w:rsid w:val="00242551"/>
    <w:rPr>
      <w:rFonts w:ascii="Verdana" w:eastAsia="Verdana" w:hAnsi="Verdana" w:cs="Times New Roman"/>
      <w:b/>
      <w:bCs/>
      <w:i/>
      <w:iCs/>
      <w:sz w:val="20"/>
      <w:szCs w:val="20"/>
      <w:lang w:val="en-GB" w:eastAsia="en-GB"/>
    </w:rPr>
  </w:style>
  <w:style w:type="character" w:styleId="IntenseReference">
    <w:name w:val="Intense Reference"/>
    <w:uiPriority w:val="32"/>
    <w:qFormat/>
    <w:rsid w:val="00242551"/>
    <w:rPr>
      <w:smallCaps/>
      <w:spacing w:val="5"/>
      <w:u w:val="single"/>
    </w:rPr>
  </w:style>
  <w:style w:type="paragraph" w:styleId="ListParagraph">
    <w:name w:val="List Paragraph"/>
    <w:basedOn w:val="Normal"/>
    <w:uiPriority w:val="34"/>
    <w:qFormat/>
    <w:rsid w:val="00242551"/>
    <w:pPr>
      <w:ind w:left="720"/>
      <w:contextualSpacing/>
    </w:pPr>
  </w:style>
  <w:style w:type="paragraph" w:styleId="NoSpacing">
    <w:name w:val="No Spacing"/>
    <w:basedOn w:val="Normal"/>
    <w:uiPriority w:val="1"/>
    <w:qFormat/>
    <w:rsid w:val="00242551"/>
  </w:style>
  <w:style w:type="paragraph" w:styleId="BalloonText">
    <w:name w:val="Balloon Text"/>
    <w:basedOn w:val="Normal"/>
    <w:link w:val="BalloonTextChar"/>
    <w:uiPriority w:val="99"/>
    <w:semiHidden/>
    <w:unhideWhenUsed/>
    <w:rsid w:val="005C728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286"/>
    <w:rPr>
      <w:rFonts w:ascii="Lucida Grande" w:hAnsi="Lucida Grande" w:cs="Lucida Grande"/>
      <w:sz w:val="18"/>
      <w:szCs w:val="18"/>
    </w:rPr>
  </w:style>
  <w:style w:type="paragraph" w:styleId="Header">
    <w:name w:val="header"/>
    <w:basedOn w:val="Normal"/>
    <w:link w:val="HeaderChar"/>
    <w:uiPriority w:val="99"/>
    <w:unhideWhenUsed/>
    <w:rsid w:val="00D12477"/>
    <w:pPr>
      <w:tabs>
        <w:tab w:val="center" w:pos="4513"/>
        <w:tab w:val="right" w:pos="9026"/>
      </w:tabs>
      <w:spacing w:line="240" w:lineRule="auto"/>
    </w:pPr>
  </w:style>
  <w:style w:type="character" w:customStyle="1" w:styleId="HeaderChar">
    <w:name w:val="Header Char"/>
    <w:basedOn w:val="DefaultParagraphFont"/>
    <w:link w:val="Header"/>
    <w:uiPriority w:val="99"/>
    <w:rsid w:val="00D12477"/>
  </w:style>
  <w:style w:type="character" w:styleId="PageNumber">
    <w:name w:val="page number"/>
    <w:basedOn w:val="DefaultParagraphFont"/>
    <w:uiPriority w:val="99"/>
    <w:semiHidden/>
    <w:unhideWhenUsed/>
    <w:rsid w:val="004260DC"/>
  </w:style>
  <w:style w:type="paragraph" w:styleId="NormalWeb">
    <w:name w:val="Normal (Web)"/>
    <w:basedOn w:val="Normal"/>
    <w:uiPriority w:val="99"/>
    <w:semiHidden/>
    <w:unhideWhenUsed/>
    <w:rsid w:val="009706B1"/>
    <w:pPr>
      <w:spacing w:before="100" w:beforeAutospacing="1" w:after="100" w:afterAutospacing="1" w:line="240" w:lineRule="auto"/>
    </w:pPr>
    <w:rPr>
      <w:rFonts w:ascii="Times" w:hAnsi="Times" w:cs="Times New Roman"/>
      <w:sz w:val="20"/>
      <w:szCs w:val="20"/>
      <w:lang w:val="en-GB" w:eastAsia="en-US"/>
    </w:rPr>
  </w:style>
  <w:style w:type="character" w:styleId="FollowedHyperlink">
    <w:name w:val="FollowedHyperlink"/>
    <w:basedOn w:val="DefaultParagraphFont"/>
    <w:uiPriority w:val="99"/>
    <w:semiHidden/>
    <w:unhideWhenUsed/>
    <w:rsid w:val="001D1CA2"/>
    <w:rPr>
      <w:color w:val="800080" w:themeColor="followedHyperlink"/>
      <w:u w:val="single"/>
    </w:rPr>
  </w:style>
  <w:style w:type="character" w:styleId="UnresolvedMention">
    <w:name w:val="Unresolved Mention"/>
    <w:basedOn w:val="DefaultParagraphFont"/>
    <w:uiPriority w:val="99"/>
    <w:semiHidden/>
    <w:unhideWhenUsed/>
    <w:rsid w:val="0023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762866">
      <w:bodyDiv w:val="1"/>
      <w:marLeft w:val="0"/>
      <w:marRight w:val="0"/>
      <w:marTop w:val="0"/>
      <w:marBottom w:val="0"/>
      <w:divBdr>
        <w:top w:val="none" w:sz="0" w:space="0" w:color="auto"/>
        <w:left w:val="none" w:sz="0" w:space="0" w:color="auto"/>
        <w:bottom w:val="none" w:sz="0" w:space="0" w:color="auto"/>
        <w:right w:val="none" w:sz="0" w:space="0" w:color="auto"/>
      </w:divBdr>
    </w:div>
    <w:div w:id="1533961630">
      <w:bodyDiv w:val="1"/>
      <w:marLeft w:val="0"/>
      <w:marRight w:val="0"/>
      <w:marTop w:val="0"/>
      <w:marBottom w:val="0"/>
      <w:divBdr>
        <w:top w:val="none" w:sz="0" w:space="0" w:color="auto"/>
        <w:left w:val="none" w:sz="0" w:space="0" w:color="auto"/>
        <w:bottom w:val="none" w:sz="0" w:space="0" w:color="auto"/>
        <w:right w:val="none" w:sz="0" w:space="0" w:color="auto"/>
      </w:divBdr>
    </w:div>
    <w:div w:id="1908540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e@sibs.org.uk" TargetMode="External"/><Relationship Id="rId18" Type="http://schemas.openxmlformats.org/officeDocument/2006/relationships/hyperlink" Target="https://www.anncrafttrust.org/resources/types-of-ha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ni.gov.uk/sites/default/files/publications/dhssps/adult-safeguarding-policy.pdf" TargetMode="External"/><Relationship Id="rId7" Type="http://schemas.openxmlformats.org/officeDocument/2006/relationships/webSettings" Target="webSettings.xml"/><Relationship Id="rId12" Type="http://schemas.openxmlformats.org/officeDocument/2006/relationships/hyperlink" Target="http://www.sibs.org.uk/safeguardingadults" TargetMode="External"/><Relationship Id="rId17" Type="http://schemas.openxmlformats.org/officeDocument/2006/relationships/hyperlink" Target="https://www.health-ni.gov.uk/sites/default/files/publications/dhssps/adult-safeguarding-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asp/2007/10/contents" TargetMode="External"/><Relationship Id="rId20" Type="http://schemas.openxmlformats.org/officeDocument/2006/relationships/hyperlink" Target="http://www.actagainstharm.org/what-is-ha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bs.org.uk/safeguardingadul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legislation.gov.uk/anaw/2014/4/part/7"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gov.wales/sites/default/files/publications/2019-05/working-together-to-safeguard-people-volume-i-introduction-and-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4/23/part/1/crossheading/safeguarding-adults-at-risk-of-abuse-or-neglect" TargetMode="External"/><Relationship Id="rId22" Type="http://schemas.openxmlformats.org/officeDocument/2006/relationships/hyperlink" Target="https://www.health-ni.gov.uk/sites/default/files/publications/dhssps/adult-safeguarding-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Documents\Custom%20Office%20Templates\Sibs%20house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fc08e1-2c3d-49c4-9b20-67208cda812f" xsi:nil="true"/>
    <lcf76f155ced4ddcb4097134ff3c332f xmlns="1e2371da-b9e3-4a8d-b141-67dd13f958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D2A42BEBC5B4082B2994196ED9F79" ma:contentTypeVersion="18" ma:contentTypeDescription="Create a new document." ma:contentTypeScope="" ma:versionID="64c7d45911682227f09c71233e394ffe">
  <xsd:schema xmlns:xsd="http://www.w3.org/2001/XMLSchema" xmlns:xs="http://www.w3.org/2001/XMLSchema" xmlns:p="http://schemas.microsoft.com/office/2006/metadata/properties" xmlns:ns2="87fc08e1-2c3d-49c4-9b20-67208cda812f" xmlns:ns3="1e2371da-b9e3-4a8d-b141-67dd13f95882" targetNamespace="http://schemas.microsoft.com/office/2006/metadata/properties" ma:root="true" ma:fieldsID="fe716458bb7b3c538290bdb877da4791" ns2:_="" ns3:_="">
    <xsd:import namespace="87fc08e1-2c3d-49c4-9b20-67208cda812f"/>
    <xsd:import namespace="1e2371da-b9e3-4a8d-b141-67dd13f95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c08e1-2c3d-49c4-9b20-67208cda81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14c72-bbbc-4300-b495-38b15cf38a36}" ma:internalName="TaxCatchAll" ma:showField="CatchAllData" ma:web="87fc08e1-2c3d-49c4-9b20-67208cda8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371da-b9e3-4a8d-b141-67dd13f95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e852f-819e-4e2f-bd6f-38670c351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A0317-FA82-4F45-9955-B11A53C4CB51}">
  <ds:schemaRefs>
    <ds:schemaRef ds:uri="http://schemas.microsoft.com/office/2006/metadata/properties"/>
    <ds:schemaRef ds:uri="http://schemas.microsoft.com/office/infopath/2007/PartnerControls"/>
    <ds:schemaRef ds:uri="87fc08e1-2c3d-49c4-9b20-67208cda812f"/>
    <ds:schemaRef ds:uri="1e2371da-b9e3-4a8d-b141-67dd13f95882"/>
  </ds:schemaRefs>
</ds:datastoreItem>
</file>

<file path=customXml/itemProps2.xml><?xml version="1.0" encoding="utf-8"?>
<ds:datastoreItem xmlns:ds="http://schemas.openxmlformats.org/officeDocument/2006/customXml" ds:itemID="{1C67E6B2-CA9E-4847-8838-E42DCD6E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c08e1-2c3d-49c4-9b20-67208cda812f"/>
    <ds:schemaRef ds:uri="1e2371da-b9e3-4a8d-b141-67dd13f95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C65A7-2A67-46F4-B7BE-E9C74BA39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Sibs housestyle</Template>
  <TotalTime>1124</TotalTime>
  <Pages>7</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Danylec</cp:lastModifiedBy>
  <cp:revision>31</cp:revision>
  <cp:lastPrinted>2017-07-29T15:01:00Z</cp:lastPrinted>
  <dcterms:created xsi:type="dcterms:W3CDTF">2025-02-03T14:58:00Z</dcterms:created>
  <dcterms:modified xsi:type="dcterms:W3CDTF">2025-02-04T09:44:00Z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0x010100A70D2A42BEBC5B4082B2994196ED9F79</vt:lpwstr>
  </property>
  <property fmtid="{D5CDD505-2E9C-101B-9397-08002B2CF9AE}" pid="3" name="MediaServiceImageTags">
    <vt:lpwstr/>
  </property>
</Properties>
</file>